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0"/>
        <w:jc w:val="both"/>
        <w:rPr>
          <w:rFonts w:eastAsia="宋体"/>
          <w:b/>
          <w:color w:val="FFFFFF"/>
          <w:sz w:val="22"/>
          <w:szCs w:val="22"/>
          <w:lang w:val="en-US" w:eastAsia="zh-CN"/>
        </w:rPr>
      </w:pPr>
      <w:bookmarkStart w:id="35" w:name="_GoBack"/>
      <w:bookmarkEnd w:id="35"/>
      <w:bookmarkStart w:id="0" w:name="OLE_LINK6"/>
      <w:r>
        <w:rPr>
          <w:b/>
          <w:sz w:val="22"/>
          <w:szCs w:val="22"/>
          <w:lang w:val="sv-SE" w:eastAsia="zh-CN"/>
        </w:rPr>
        <w:t>3GPP TSG</w:t>
      </w:r>
      <w:r>
        <w:rPr>
          <w:rFonts w:hint="eastAsia" w:eastAsia="宋体"/>
          <w:b/>
          <w:sz w:val="22"/>
          <w:szCs w:val="22"/>
          <w:lang w:val="sv-SE" w:eastAsia="zh-CN"/>
        </w:rPr>
        <w:t xml:space="preserve"> </w:t>
      </w:r>
      <w:r>
        <w:rPr>
          <w:b/>
          <w:sz w:val="22"/>
          <w:szCs w:val="22"/>
          <w:lang w:val="sv-SE" w:eastAsia="zh-CN"/>
        </w:rPr>
        <w:t>RAN</w:t>
      </w:r>
      <w:r>
        <w:rPr>
          <w:rFonts w:hint="eastAsia" w:eastAsia="宋体"/>
          <w:b/>
          <w:sz w:val="22"/>
          <w:szCs w:val="22"/>
          <w:lang w:val="sv-SE" w:eastAsia="zh-CN"/>
        </w:rPr>
        <w:t xml:space="preserve"> WG</w:t>
      </w:r>
      <w:r>
        <w:rPr>
          <w:rFonts w:hint="eastAsia"/>
          <w:b/>
          <w:sz w:val="22"/>
          <w:szCs w:val="22"/>
          <w:lang w:val="sv-SE" w:eastAsia="zh-CN"/>
        </w:rPr>
        <w:t>1</w:t>
      </w:r>
      <w:r>
        <w:rPr>
          <w:rFonts w:hint="eastAsia" w:eastAsia="宋体"/>
          <w:b/>
          <w:sz w:val="22"/>
          <w:szCs w:val="22"/>
          <w:lang w:val="en-US" w:eastAsia="zh-CN"/>
        </w:rPr>
        <w:t xml:space="preserve"> </w:t>
      </w:r>
      <w:r>
        <w:rPr>
          <w:rFonts w:eastAsia="宋体"/>
          <w:b/>
          <w:sz w:val="22"/>
          <w:szCs w:val="22"/>
          <w:lang w:val="sv-SE" w:eastAsia="zh-CN"/>
        </w:rPr>
        <w:t>Meeting</w:t>
      </w:r>
      <w:r>
        <w:rPr>
          <w:rFonts w:hint="eastAsia" w:eastAsia="宋体"/>
          <w:b/>
          <w:sz w:val="22"/>
          <w:szCs w:val="22"/>
          <w:lang w:val="sv-SE" w:eastAsia="zh-CN"/>
        </w:rPr>
        <w:t xml:space="preserve"> </w:t>
      </w:r>
      <w:r>
        <w:rPr>
          <w:rFonts w:hint="eastAsia" w:eastAsia="宋体"/>
          <w:b/>
          <w:sz w:val="22"/>
          <w:szCs w:val="22"/>
          <w:lang w:val="en-US" w:eastAsia="zh-CN"/>
        </w:rPr>
        <w:t>#98</w:t>
      </w:r>
      <w:r>
        <w:rPr>
          <w:rFonts w:hint="eastAsia" w:eastAsia="宋体"/>
          <w:b/>
          <w:sz w:val="22"/>
          <w:szCs w:val="22"/>
          <w:lang w:val="en-US" w:eastAsia="zh-CN"/>
        </w:rPr>
        <w:tab/>
      </w:r>
      <w:r>
        <w:rPr>
          <w:rFonts w:eastAsia="宋体"/>
          <w:b/>
          <w:sz w:val="22"/>
          <w:szCs w:val="22"/>
          <w:lang w:val="sv-SE" w:eastAsia="zh-CN"/>
        </w:rPr>
        <w:t>R1-</w:t>
      </w:r>
      <w:r>
        <w:rPr>
          <w:rFonts w:hint="eastAsia" w:eastAsia="宋体"/>
          <w:b/>
          <w:sz w:val="22"/>
          <w:szCs w:val="22"/>
          <w:lang w:val="en-US" w:eastAsia="zh-CN"/>
        </w:rPr>
        <w:t>1908204</w:t>
      </w:r>
    </w:p>
    <w:p>
      <w:pPr>
        <w:pStyle w:val="94"/>
        <w:tabs>
          <w:tab w:val="right" w:pos="9270"/>
        </w:tabs>
        <w:spacing w:after="0"/>
        <w:ind w:right="134"/>
        <w:jc w:val="both"/>
        <w:rPr>
          <w:b/>
          <w:sz w:val="22"/>
          <w:szCs w:val="22"/>
          <w:lang w:val="sv-SE"/>
        </w:rPr>
      </w:pPr>
      <w:r>
        <w:rPr>
          <w:rFonts w:hint="eastAsia" w:eastAsia="宋体"/>
          <w:b/>
          <w:sz w:val="22"/>
          <w:szCs w:val="22"/>
          <w:lang w:val="en-US" w:eastAsia="zh-CN"/>
        </w:rPr>
        <w:t>Prague</w:t>
      </w:r>
      <w:r>
        <w:rPr>
          <w:rFonts w:eastAsia="宋体"/>
          <w:b/>
          <w:sz w:val="22"/>
          <w:szCs w:val="22"/>
          <w:lang w:val="sv-SE" w:eastAsia="ja-JP"/>
        </w:rPr>
        <w:t xml:space="preserve">, </w:t>
      </w:r>
      <w:r>
        <w:rPr>
          <w:rFonts w:hint="eastAsia" w:eastAsia="宋体"/>
          <w:b/>
          <w:sz w:val="22"/>
          <w:szCs w:val="22"/>
          <w:lang w:val="en-US" w:eastAsia="zh-CN"/>
        </w:rPr>
        <w:t>CZ</w:t>
      </w:r>
      <w:r>
        <w:rPr>
          <w:rFonts w:eastAsia="宋体"/>
          <w:b/>
          <w:sz w:val="22"/>
          <w:szCs w:val="22"/>
          <w:lang w:val="sv-SE" w:eastAsia="ja-JP"/>
        </w:rPr>
        <w:t xml:space="preserve">, </w:t>
      </w:r>
      <w:r>
        <w:rPr>
          <w:rFonts w:hint="eastAsia" w:eastAsia="宋体"/>
          <w:b/>
          <w:sz w:val="22"/>
          <w:szCs w:val="22"/>
          <w:lang w:val="en-US" w:eastAsia="zh-CN"/>
        </w:rPr>
        <w:t>26</w:t>
      </w:r>
      <w:r>
        <w:rPr>
          <w:rFonts w:eastAsia="宋体"/>
          <w:b/>
          <w:sz w:val="22"/>
          <w:szCs w:val="22"/>
          <w:vertAlign w:val="superscript"/>
          <w:lang w:val="sv-SE" w:eastAsia="ja-JP"/>
        </w:rPr>
        <w:t>th</w:t>
      </w:r>
      <w:r>
        <w:rPr>
          <w:rFonts w:eastAsia="宋体"/>
          <w:b/>
          <w:sz w:val="22"/>
          <w:szCs w:val="22"/>
          <w:lang w:val="sv-SE" w:eastAsia="ja-JP"/>
        </w:rPr>
        <w:t xml:space="preserve"> – </w:t>
      </w:r>
      <w:r>
        <w:rPr>
          <w:rFonts w:hint="eastAsia" w:eastAsia="宋体"/>
          <w:b/>
          <w:sz w:val="22"/>
          <w:szCs w:val="22"/>
          <w:lang w:val="en-US" w:eastAsia="zh-CN"/>
        </w:rPr>
        <w:t>30</w:t>
      </w:r>
      <w:r>
        <w:rPr>
          <w:rFonts w:eastAsia="宋体"/>
          <w:b/>
          <w:sz w:val="22"/>
          <w:szCs w:val="22"/>
          <w:vertAlign w:val="superscript"/>
          <w:lang w:val="sv-SE" w:eastAsia="ja-JP"/>
        </w:rPr>
        <w:t>th</w:t>
      </w:r>
      <w:r>
        <w:rPr>
          <w:rFonts w:eastAsia="宋体"/>
          <w:b/>
          <w:sz w:val="22"/>
          <w:szCs w:val="22"/>
          <w:lang w:val="sv-SE" w:eastAsia="ja-JP"/>
        </w:rPr>
        <w:t xml:space="preserve"> </w:t>
      </w:r>
      <w:r>
        <w:rPr>
          <w:rFonts w:hint="eastAsia" w:eastAsia="宋体"/>
          <w:b/>
          <w:sz w:val="22"/>
          <w:szCs w:val="22"/>
          <w:lang w:val="en-US" w:eastAsia="zh-CN"/>
        </w:rPr>
        <w:t>August</w:t>
      </w:r>
      <w:r>
        <w:rPr>
          <w:rFonts w:eastAsia="宋体"/>
          <w:b/>
          <w:sz w:val="22"/>
          <w:szCs w:val="22"/>
          <w:lang w:val="sv-SE" w:eastAsia="ja-JP"/>
        </w:rPr>
        <w:t xml:space="preserve">, </w:t>
      </w:r>
      <w:r>
        <w:rPr>
          <w:rFonts w:hint="eastAsia" w:eastAsia="宋体"/>
          <w:b/>
          <w:sz w:val="22"/>
          <w:szCs w:val="22"/>
          <w:lang w:val="sv-SE" w:eastAsia="zh-CN"/>
        </w:rPr>
        <w:t>201</w:t>
      </w:r>
      <w:r>
        <w:rPr>
          <w:rFonts w:hint="eastAsia" w:eastAsia="宋体"/>
          <w:b/>
          <w:sz w:val="22"/>
          <w:szCs w:val="22"/>
          <w:lang w:val="en-US" w:eastAsia="zh-CN"/>
        </w:rPr>
        <w:t>9</w:t>
      </w:r>
    </w:p>
    <w:p>
      <w:pPr>
        <w:pStyle w:val="21"/>
        <w:spacing w:after="0" w:line="260" w:lineRule="auto"/>
        <w:ind w:left="1797" w:hanging="1797"/>
        <w:rPr>
          <w:rFonts w:eastAsia="宋体"/>
          <w:sz w:val="22"/>
          <w:szCs w:val="22"/>
          <w:lang w:eastAsia="zh-CN"/>
        </w:rPr>
      </w:pPr>
    </w:p>
    <w:p>
      <w:pPr>
        <w:pStyle w:val="21"/>
        <w:spacing w:after="0" w:line="260" w:lineRule="auto"/>
        <w:ind w:left="1797" w:hanging="1797"/>
        <w:rPr>
          <w:rFonts w:eastAsia="宋体"/>
          <w:sz w:val="22"/>
          <w:szCs w:val="22"/>
          <w:lang w:eastAsia="zh-CN"/>
        </w:rPr>
      </w:pPr>
      <w:r>
        <w:rPr>
          <w:rFonts w:eastAsia="宋体"/>
          <w:sz w:val="22"/>
          <w:szCs w:val="22"/>
          <w:lang w:eastAsia="zh-CN"/>
        </w:rPr>
        <w:t>Title:</w:t>
      </w:r>
      <w:r>
        <w:rPr>
          <w:rFonts w:hint="eastAsia" w:eastAsia="宋体"/>
          <w:sz w:val="22"/>
          <w:szCs w:val="22"/>
          <w:lang w:val="en-US" w:eastAsia="zh-CN"/>
        </w:rPr>
        <w:tab/>
      </w:r>
      <w:r>
        <w:rPr>
          <w:rFonts w:hint="eastAsia" w:eastAsia="宋体"/>
          <w:sz w:val="22"/>
          <w:szCs w:val="22"/>
          <w:lang w:val="en-US" w:eastAsia="zh-CN"/>
        </w:rPr>
        <w:t>Considerations on UL reference signals and channels design for NR-U</w:t>
      </w:r>
    </w:p>
    <w:p>
      <w:pPr>
        <w:pStyle w:val="21"/>
        <w:tabs>
          <w:tab w:val="left" w:pos="1805"/>
        </w:tabs>
        <w:spacing w:after="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 Sanechips</w:t>
      </w:r>
    </w:p>
    <w:p>
      <w:pPr>
        <w:pStyle w:val="21"/>
        <w:tabs>
          <w:tab w:val="left" w:pos="1800"/>
        </w:tabs>
        <w:spacing w:after="0" w:line="260" w:lineRule="auto"/>
        <w:jc w:val="both"/>
        <w:rPr>
          <w:sz w:val="22"/>
          <w:szCs w:val="22"/>
          <w:lang w:eastAsia="zh-CN"/>
        </w:rPr>
      </w:pPr>
      <w:r>
        <w:rPr>
          <w:rFonts w:eastAsia="宋体"/>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2.2</w:t>
      </w:r>
      <w:r>
        <w:rPr>
          <w:rFonts w:hint="eastAsia" w:eastAsia="宋体"/>
          <w:sz w:val="22"/>
          <w:szCs w:val="22"/>
          <w:lang w:val="sv-SE" w:eastAsia="zh-CN"/>
        </w:rPr>
        <w:t>.</w:t>
      </w:r>
      <w:r>
        <w:rPr>
          <w:rFonts w:hint="eastAsia" w:eastAsia="宋体"/>
          <w:sz w:val="22"/>
          <w:szCs w:val="22"/>
          <w:lang w:val="en-US" w:eastAsia="zh-CN"/>
        </w:rPr>
        <w:t>1.3</w:t>
      </w:r>
    </w:p>
    <w:p>
      <w:pPr>
        <w:pStyle w:val="21"/>
        <w:tabs>
          <w:tab w:val="left" w:pos="1800"/>
        </w:tabs>
        <w:spacing w:after="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pPr>
        <w:pStyle w:val="2"/>
        <w:tabs>
          <w:tab w:val="left" w:pos="6139"/>
        </w:tabs>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r>
        <w:rPr>
          <w:rFonts w:hint="eastAsia" w:eastAsia="宋体" w:cs="Arial"/>
          <w:b/>
          <w:sz w:val="28"/>
          <w:szCs w:val="28"/>
          <w:lang w:eastAsia="zh-CN"/>
        </w:rPr>
        <w:tab/>
      </w:r>
    </w:p>
    <w:p>
      <w:pPr>
        <w:widowControl w:val="0"/>
        <w:autoSpaceDE w:val="0"/>
        <w:autoSpaceDN w:val="0"/>
        <w:adjustRightInd w:val="0"/>
        <w:spacing w:before="180"/>
        <w:jc w:val="both"/>
        <w:rPr>
          <w:rFonts w:eastAsia="宋体"/>
          <w:lang w:val="en-US" w:eastAsia="zh-CN"/>
        </w:rPr>
      </w:pPr>
      <w:bookmarkStart w:id="1" w:name="OLE_LINK16"/>
      <w:bookmarkStart w:id="2" w:name="OLE_LINK1"/>
      <w:bookmarkStart w:id="3" w:name="OLE_LINK2"/>
      <w:bookmarkStart w:id="4" w:name="OLE_LINK15"/>
      <w:r>
        <w:rPr>
          <w:rFonts w:hint="eastAsia"/>
          <w:lang w:val="en-US" w:eastAsia="zh-CN"/>
        </w:rPr>
        <w:t xml:space="preserve"> </w:t>
      </w:r>
      <w:r>
        <w:rPr>
          <w:rFonts w:eastAsia="宋体"/>
          <w:lang w:val="en-US" w:eastAsia="zh-CN"/>
        </w:rPr>
        <w:t>In</w:t>
      </w:r>
      <w:r>
        <w:rPr>
          <w:rFonts w:hint="eastAsia" w:eastAsia="宋体"/>
          <w:lang w:val="en-US" w:eastAsia="zh-CN"/>
        </w:rPr>
        <w:t xml:space="preserve"> RAN1 #97 meeting[1], the </w:t>
      </w:r>
      <w:r>
        <w:rPr>
          <w:rFonts w:eastAsia="宋体"/>
          <w:lang w:val="en-US" w:eastAsia="zh-CN"/>
        </w:rPr>
        <w:t>following</w:t>
      </w:r>
      <w:r>
        <w:rPr>
          <w:rFonts w:hint="eastAsia" w:eastAsia="宋体"/>
          <w:lang w:val="en-US" w:eastAsia="zh-CN"/>
        </w:rPr>
        <w:t xml:space="preserve"> agreements </w:t>
      </w:r>
      <w:r>
        <w:rPr>
          <w:rFonts w:eastAsia="宋体"/>
          <w:lang w:val="en-US" w:eastAsia="zh-CN"/>
        </w:rPr>
        <w:t>were</w:t>
      </w:r>
      <w:r>
        <w:rPr>
          <w:rFonts w:hint="eastAsia" w:eastAsia="宋体"/>
          <w:lang w:val="en-US" w:eastAsia="zh-CN"/>
        </w:rPr>
        <w:t xml:space="preserve"> reached on UL signals and channels design for NR-U.</w:t>
      </w:r>
    </w:p>
    <w:p>
      <w:pPr>
        <w:rPr>
          <w:i/>
          <w:iCs/>
        </w:rPr>
      </w:pPr>
      <w:r>
        <w:rPr>
          <w:i/>
          <w:iCs/>
          <w:highlight w:val="green"/>
        </w:rPr>
        <w:t>Agreement:</w:t>
      </w:r>
    </w:p>
    <w:p>
      <w:pPr>
        <w:rPr>
          <w:i/>
          <w:iCs/>
        </w:rPr>
      </w:pPr>
      <w:r>
        <w:rPr>
          <w:i/>
          <w:iCs/>
        </w:rPr>
        <w:t>Support enhancement of Rel-15 PUCCH formats PF0 and PF1 as follows:</w:t>
      </w:r>
    </w:p>
    <w:p>
      <w:pPr>
        <w:numPr>
          <w:ilvl w:val="0"/>
          <w:numId w:val="10"/>
        </w:numPr>
        <w:rPr>
          <w:i/>
          <w:iCs/>
        </w:rPr>
      </w:pPr>
      <w:r>
        <w:rPr>
          <w:i/>
          <w:iCs/>
        </w:rPr>
        <w:t>Mapping to physical resources of one full interlace in 20 MHz.</w:t>
      </w:r>
    </w:p>
    <w:p>
      <w:pPr>
        <w:numPr>
          <w:ilvl w:val="1"/>
          <w:numId w:val="10"/>
        </w:numPr>
        <w:rPr>
          <w:i/>
          <w:iCs/>
        </w:rPr>
      </w:pPr>
      <w:r>
        <w:rPr>
          <w:i/>
          <w:iCs/>
        </w:rPr>
        <w:t>FFS: Sequence type and mapping considering the following alternatives:</w:t>
      </w:r>
    </w:p>
    <w:p>
      <w:pPr>
        <w:numPr>
          <w:ilvl w:val="2"/>
          <w:numId w:val="10"/>
        </w:numPr>
        <w:rPr>
          <w:i/>
          <w:iCs/>
        </w:rPr>
      </w:pPr>
      <w:r>
        <w:rPr>
          <w:i/>
          <w:iCs/>
        </w:rPr>
        <w:t>Alt-1: Repetition of the length-12 Rel-15 PF0 and PF1 sequence in each PRB of an interlace with mechanism to control PAPR/CM considering the following alternatives</w:t>
      </w:r>
    </w:p>
    <w:p>
      <w:pPr>
        <w:numPr>
          <w:ilvl w:val="3"/>
          <w:numId w:val="10"/>
        </w:numPr>
        <w:rPr>
          <w:i/>
          <w:iCs/>
        </w:rPr>
      </w:pPr>
      <w:r>
        <w:rPr>
          <w:i/>
          <w:iCs/>
        </w:rPr>
        <w:t xml:space="preserve">Alt-1a: Cycling of cyclic shifts across PRBs </w:t>
      </w:r>
    </w:p>
    <w:p>
      <w:pPr>
        <w:numPr>
          <w:ilvl w:val="3"/>
          <w:numId w:val="10"/>
        </w:numPr>
        <w:rPr>
          <w:i/>
          <w:iCs/>
        </w:rPr>
      </w:pPr>
      <w:r>
        <w:rPr>
          <w:i/>
          <w:iCs/>
        </w:rPr>
        <w:t>Alt-1b: Phase rotation across PRBs of an interlace where the phase rotation is can be per RE or per PRB</w:t>
      </w:r>
    </w:p>
    <w:p>
      <w:pPr>
        <w:numPr>
          <w:ilvl w:val="2"/>
          <w:numId w:val="10"/>
        </w:numPr>
        <w:rPr>
          <w:i/>
          <w:iCs/>
        </w:rPr>
      </w:pPr>
      <w:r>
        <w:rPr>
          <w:i/>
          <w:iCs/>
        </w:rPr>
        <w:t>Alt-2: Mapping of different length-12 Rel-15 PF0 and PF1 sequences to the PRBs of an interlace based on different group number u (range is 0 .. 29)</w:t>
      </w:r>
    </w:p>
    <w:p>
      <w:pPr>
        <w:numPr>
          <w:ilvl w:val="2"/>
          <w:numId w:val="10"/>
        </w:numPr>
        <w:rPr>
          <w:i/>
          <w:iCs/>
        </w:rPr>
      </w:pPr>
      <w:r>
        <w:rPr>
          <w:i/>
          <w:iCs/>
        </w:rPr>
        <w:t>Alt-3: Mapping of a single long sequence to the PRBs of an interlace</w:t>
      </w:r>
    </w:p>
    <w:p>
      <w:pPr>
        <w:numPr>
          <w:ilvl w:val="1"/>
          <w:numId w:val="10"/>
        </w:numPr>
        <w:rPr>
          <w:i/>
          <w:iCs/>
        </w:rPr>
      </w:pPr>
      <w:r>
        <w:rPr>
          <w:i/>
          <w:iCs/>
        </w:rPr>
        <w:t xml:space="preserve">FFS: Impact due to guardbands </w:t>
      </w:r>
    </w:p>
    <w:p>
      <w:pPr>
        <w:numPr>
          <w:ilvl w:val="0"/>
          <w:numId w:val="10"/>
        </w:numPr>
        <w:rPr>
          <w:i/>
          <w:iCs/>
        </w:rPr>
      </w:pPr>
      <w:r>
        <w:rPr>
          <w:i/>
          <w:iCs/>
        </w:rPr>
        <w:t>Note: Decisions on the above should be based on at least performance using the agreed</w:t>
      </w:r>
      <w:r>
        <w:rPr>
          <w:i/>
          <w:iCs/>
          <w:highlight w:val="none"/>
        </w:rPr>
        <w:t xml:space="preserve"> MCL metric </w:t>
      </w:r>
      <w:r>
        <w:rPr>
          <w:i/>
          <w:iCs/>
        </w:rPr>
        <w:t>and specification impact</w:t>
      </w:r>
    </w:p>
    <w:p>
      <w:pPr>
        <w:numPr>
          <w:ilvl w:val="0"/>
          <w:numId w:val="10"/>
        </w:numPr>
        <w:rPr>
          <w:i/>
          <w:iCs/>
          <w:highlight w:val="none"/>
        </w:rPr>
      </w:pPr>
      <w:r>
        <w:rPr>
          <w:i/>
          <w:iCs/>
        </w:rPr>
        <w:t xml:space="preserve">Note: </w:t>
      </w:r>
      <w:r>
        <w:rPr>
          <w:i/>
          <w:iCs/>
          <w:highlight w:val="none"/>
        </w:rPr>
        <w:t>Interlaced PF2 and 3 are not enhanced to support 1-2 bit payloads</w:t>
      </w:r>
    </w:p>
    <w:p>
      <w:pPr>
        <w:rPr>
          <w:i/>
          <w:iCs/>
        </w:rPr>
      </w:pPr>
      <w:r>
        <w:rPr>
          <w:i/>
          <w:iCs/>
          <w:highlight w:val="green"/>
        </w:rPr>
        <w:t>Agreement:</w:t>
      </w:r>
    </w:p>
    <w:p>
      <w:pPr>
        <w:rPr>
          <w:i/>
          <w:iCs/>
        </w:rPr>
      </w:pPr>
      <w:r>
        <w:rPr>
          <w:i/>
          <w:iCs/>
        </w:rPr>
        <w:t>For enhanced Rel-15 PF3 supporting interlaced mapping, do not replace DFT-s-OFDM with CP-OFDM.</w:t>
      </w:r>
    </w:p>
    <w:p>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hint="eastAsia" w:eastAsia="宋体"/>
          <w:lang w:val="en-US" w:eastAsia="zh-CN"/>
        </w:rPr>
        <w:t>we discuss potential UL physical layer channels and reference signal design</w:t>
      </w:r>
      <w:r>
        <w:rPr>
          <w:rFonts w:eastAsia="宋体"/>
          <w:lang w:val="en-US" w:eastAsia="zh-CN"/>
        </w:rPr>
        <w:t xml:space="preserve"> of</w:t>
      </w:r>
      <w:r>
        <w:rPr>
          <w:rFonts w:hint="eastAsia" w:eastAsia="宋体"/>
          <w:lang w:val="en-US" w:eastAsia="zh-CN"/>
        </w:rPr>
        <w:t xml:space="preserve"> NR-U, including</w:t>
      </w:r>
      <w:r>
        <w:rPr>
          <w:rFonts w:eastAsia="宋体"/>
          <w:lang w:val="en-US" w:eastAsia="zh-CN"/>
        </w:rPr>
        <w:t xml:space="preserve"> </w:t>
      </w:r>
      <w:r>
        <w:rPr>
          <w:rFonts w:hint="eastAsia" w:eastAsia="宋体"/>
          <w:lang w:val="en-US" w:eastAsia="zh-CN"/>
        </w:rPr>
        <w:t xml:space="preserve">UL interlace, </w:t>
      </w:r>
      <w:r>
        <w:rPr>
          <w:rFonts w:eastAsia="宋体"/>
          <w:lang w:val="en-US" w:eastAsia="zh-CN"/>
        </w:rPr>
        <w:t>PUSCH,</w:t>
      </w:r>
      <w:r>
        <w:rPr>
          <w:rFonts w:hint="eastAsia" w:eastAsia="宋体"/>
          <w:lang w:val="en-US" w:eastAsia="zh-CN"/>
        </w:rPr>
        <w:t xml:space="preserve"> </w:t>
      </w:r>
      <w:r>
        <w:rPr>
          <w:rFonts w:eastAsia="宋体"/>
          <w:lang w:val="en-US" w:eastAsia="zh-CN"/>
        </w:rPr>
        <w:t>PUCCH,</w:t>
      </w:r>
      <w:r>
        <w:rPr>
          <w:rFonts w:hint="eastAsia" w:eastAsia="宋体"/>
          <w:lang w:val="en-US" w:eastAsia="zh-CN"/>
        </w:rPr>
        <w:t xml:space="preserve"> and SRS.</w:t>
      </w:r>
    </w:p>
    <w:p>
      <w:pPr>
        <w:pStyle w:val="2"/>
        <w:jc w:val="both"/>
        <w:rPr>
          <w:rFonts w:eastAsia="宋体" w:cs="Arial"/>
          <w:b/>
          <w:sz w:val="28"/>
          <w:szCs w:val="28"/>
          <w:lang w:eastAsia="zh-CN"/>
        </w:rPr>
      </w:pPr>
      <w:r>
        <w:rPr>
          <w:rFonts w:eastAsia="宋体" w:cs="Arial"/>
          <w:b/>
          <w:sz w:val="28"/>
          <w:szCs w:val="28"/>
          <w:lang w:val="en-US" w:eastAsia="zh-CN"/>
        </w:rPr>
        <w:t xml:space="preserve"> Potential UL physical channels and reference signals design</w:t>
      </w:r>
    </w:p>
    <w:p>
      <w:pPr>
        <w:pStyle w:val="3"/>
        <w:jc w:val="both"/>
        <w:rPr>
          <w:rFonts w:eastAsia="宋体" w:cs="Arial"/>
          <w:b/>
          <w:sz w:val="24"/>
          <w:szCs w:val="24"/>
          <w:lang w:val="en-US" w:eastAsia="zh-CN"/>
        </w:rPr>
      </w:pPr>
      <w:bookmarkStart w:id="5" w:name="_Toc535588807"/>
      <w:r>
        <w:rPr>
          <w:rFonts w:eastAsia="宋体" w:cs="Arial"/>
          <w:b/>
          <w:sz w:val="24"/>
          <w:szCs w:val="24"/>
          <w:lang w:val="en-US" w:eastAsia="zh-CN"/>
        </w:rPr>
        <w:t>UL Interlace Design</w:t>
      </w:r>
      <w:bookmarkEnd w:id="5"/>
    </w:p>
    <w:p>
      <w:pPr>
        <w:pStyle w:val="4"/>
        <w:tabs>
          <w:tab w:val="left" w:pos="450"/>
        </w:tabs>
        <w:spacing w:before="200" w:after="180" w:line="260" w:lineRule="auto"/>
        <w:ind w:left="567" w:hanging="567"/>
        <w:rPr>
          <w:rFonts w:cs="Times New Roman"/>
          <w:b/>
          <w:iCs w:val="0"/>
          <w:color w:val="000000"/>
          <w:sz w:val="21"/>
          <w:szCs w:val="21"/>
          <w:lang w:val="en-US" w:eastAsia="zh-CN"/>
        </w:rPr>
      </w:pPr>
      <w:bookmarkStart w:id="6" w:name="_Toc1970555"/>
      <w:r>
        <w:rPr>
          <w:rFonts w:cs="Times New Roman"/>
          <w:b/>
          <w:iCs w:val="0"/>
          <w:color w:val="000000"/>
          <w:sz w:val="21"/>
          <w:szCs w:val="21"/>
          <w:lang w:val="en-US" w:eastAsia="zh-CN"/>
        </w:rPr>
        <w:t>PRB interlace design for 60 kHz</w:t>
      </w:r>
      <w:bookmarkEnd w:id="6"/>
      <w:r>
        <w:rPr>
          <w:rFonts w:cs="Times New Roman"/>
          <w:b/>
          <w:iCs w:val="0"/>
          <w:color w:val="000000"/>
          <w:sz w:val="21"/>
          <w:szCs w:val="21"/>
          <w:lang w:val="en-US" w:eastAsia="zh-CN"/>
        </w:rPr>
        <w:t xml:space="preserve"> </w:t>
      </w:r>
      <w:r>
        <w:rPr>
          <w:rFonts w:hint="eastAsia" w:cs="Times New Roman"/>
          <w:b/>
          <w:iCs w:val="0"/>
          <w:color w:val="000000"/>
          <w:sz w:val="21"/>
          <w:szCs w:val="21"/>
          <w:lang w:val="en-US" w:eastAsia="zh-CN"/>
        </w:rPr>
        <w:t xml:space="preserve">SCS </w:t>
      </w:r>
      <w:r>
        <w:rPr>
          <w:rFonts w:cs="Times New Roman"/>
          <w:b/>
          <w:iCs w:val="0"/>
          <w:color w:val="000000"/>
          <w:sz w:val="21"/>
          <w:szCs w:val="21"/>
          <w:lang w:val="en-US" w:eastAsia="zh-CN"/>
        </w:rPr>
        <w:t>in 20 MHz</w:t>
      </w:r>
    </w:p>
    <w:p>
      <w:pPr>
        <w:tabs>
          <w:tab w:val="center" w:pos="4702"/>
        </w:tabs>
        <w:jc w:val="both"/>
        <w:rPr>
          <w:rFonts w:eastAsia="宋体"/>
          <w:lang w:val="en-US" w:eastAsia="zh-CN"/>
        </w:rPr>
      </w:pPr>
      <w:r>
        <w:rPr>
          <w:rFonts w:hint="eastAsia" w:eastAsia="宋体"/>
          <w:lang w:val="en-US" w:eastAsia="zh-CN"/>
        </w:rPr>
        <w:t xml:space="preserve">In the previous meeting, </w:t>
      </w:r>
      <w:r>
        <w:rPr>
          <w:rFonts w:eastAsia="宋体"/>
          <w:lang w:val="en-US" w:eastAsia="zh-CN"/>
        </w:rPr>
        <w:t xml:space="preserve">some </w:t>
      </w:r>
      <w:r>
        <w:t xml:space="preserve">companies have proposed an interlace design of PUSCH and PUCCH for the case of 60 kHz SCS. </w:t>
      </w:r>
      <w:r>
        <w:rPr>
          <w:rFonts w:hint="eastAsia" w:eastAsia="宋体"/>
          <w:lang w:val="en-US" w:eastAsia="zh-CN"/>
        </w:rPr>
        <w:t>E</w:t>
      </w:r>
      <w:r>
        <w:rPr>
          <w:rFonts w:eastAsia="宋体"/>
          <w:lang w:val="en-US" w:eastAsia="zh-CN"/>
        </w:rPr>
        <w:t>ither M = 3, N = 8 or M = 2, N = 12</w:t>
      </w:r>
      <w:r>
        <w:rPr>
          <w:rFonts w:hint="eastAsia" w:eastAsia="宋体"/>
          <w:lang w:val="en-US" w:eastAsia="zh-CN"/>
        </w:rPr>
        <w:t xml:space="preserve"> was given. </w:t>
      </w:r>
      <w:r>
        <w:rPr>
          <w:rFonts w:hint="eastAsia" w:eastAsia="宋体" w:cs="Arial"/>
          <w:lang w:val="en-US" w:eastAsia="zh-CN"/>
        </w:rPr>
        <w:t xml:space="preserve">However, in the </w:t>
      </w:r>
      <w:r>
        <w:rPr>
          <w:rFonts w:eastAsia="宋体" w:cs="Arial"/>
          <w:lang w:val="en-US" w:eastAsia="zh-CN"/>
        </w:rPr>
        <w:t>case</w:t>
      </w:r>
      <w:r>
        <w:rPr>
          <w:rFonts w:hint="eastAsia" w:eastAsia="宋体" w:cs="Arial"/>
          <w:lang w:val="en-US" w:eastAsia="zh-CN"/>
        </w:rPr>
        <w:t xml:space="preserve"> of </w:t>
      </w:r>
      <w:r>
        <w:rPr>
          <w:rFonts w:eastAsia="宋体"/>
          <w:lang w:val="en-US" w:eastAsia="zh-CN"/>
        </w:rPr>
        <w:t>M = 3, N = 8</w:t>
      </w:r>
      <w:r>
        <w:rPr>
          <w:rFonts w:hint="eastAsia" w:eastAsia="宋体"/>
          <w:lang w:val="en-US" w:eastAsia="zh-CN"/>
        </w:rPr>
        <w:t xml:space="preserve">, the </w:t>
      </w:r>
      <w:r>
        <w:rPr>
          <w:lang w:val="en-US" w:eastAsia="zh-CN"/>
        </w:rPr>
        <w:t>percentage</w:t>
      </w:r>
      <w:r>
        <w:rPr>
          <w:lang w:eastAsia="zh-CN"/>
        </w:rPr>
        <w:t xml:space="preserve"> of occupied channel bandwidth per interlace over declared channel bandwidth</w:t>
      </w:r>
      <w:r>
        <w:rPr>
          <w:rFonts w:hint="eastAsia"/>
          <w:lang w:val="en-US" w:eastAsia="zh-CN"/>
        </w:rPr>
        <w:t xml:space="preserve"> is 79.2% </w:t>
      </w:r>
      <w:r>
        <w:rPr>
          <w:lang w:val="en-US" w:eastAsia="zh-CN"/>
        </w:rPr>
        <w:t xml:space="preserve">which is </w:t>
      </w:r>
      <w:r>
        <w:rPr>
          <w:rFonts w:hint="eastAsia"/>
          <w:lang w:val="en-US" w:eastAsia="zh-CN"/>
        </w:rPr>
        <w:t xml:space="preserve">less than </w:t>
      </w:r>
      <w:r>
        <w:rPr>
          <w:lang w:val="en-US" w:eastAsia="zh-CN"/>
        </w:rPr>
        <w:t>the</w:t>
      </w:r>
      <w:r>
        <w:rPr>
          <w:rFonts w:hint="eastAsia"/>
          <w:lang w:val="en-US" w:eastAsia="zh-CN"/>
        </w:rPr>
        <w:t xml:space="preserve"> 80% OCB requirement. For </w:t>
      </w:r>
      <w:r>
        <w:rPr>
          <w:rFonts w:eastAsia="宋体"/>
          <w:lang w:val="en-US" w:eastAsia="zh-CN"/>
        </w:rPr>
        <w:t xml:space="preserve"> M = 2, N = 12</w:t>
      </w:r>
      <w:r>
        <w:rPr>
          <w:rFonts w:hint="eastAsia" w:eastAsia="宋体"/>
          <w:lang w:val="en-US" w:eastAsia="zh-CN"/>
        </w:rPr>
        <w:t xml:space="preserve">, only two UEs can be multiplexed in a 20MHz </w:t>
      </w:r>
      <w:r>
        <w:rPr>
          <w:rFonts w:eastAsia="宋体"/>
          <w:lang w:val="en-US" w:eastAsia="zh-CN"/>
        </w:rPr>
        <w:t>via</w:t>
      </w:r>
      <w:r>
        <w:rPr>
          <w:rFonts w:hint="eastAsia" w:eastAsia="宋体"/>
          <w:lang w:val="en-US" w:eastAsia="zh-CN"/>
        </w:rPr>
        <w:t xml:space="preserve"> FDM and the </w:t>
      </w:r>
      <w:r>
        <w:rPr>
          <w:rFonts w:eastAsia="宋体"/>
          <w:lang w:val="en-US" w:eastAsia="zh-CN"/>
        </w:rPr>
        <w:t xml:space="preserve">layout </w:t>
      </w:r>
      <w:r>
        <w:rPr>
          <w:rFonts w:hint="eastAsia" w:eastAsia="宋体"/>
          <w:lang w:val="en-US" w:eastAsia="zh-CN"/>
        </w:rPr>
        <w:t xml:space="preserve">looks </w:t>
      </w:r>
      <w:r>
        <w:rPr>
          <w:rFonts w:eastAsia="宋体"/>
          <w:lang w:val="en-US" w:eastAsia="zh-CN"/>
        </w:rPr>
        <w:t>awkward</w:t>
      </w:r>
      <w:r>
        <w:rPr>
          <w:rFonts w:hint="eastAsia" w:eastAsia="宋体"/>
          <w:lang w:val="en-US" w:eastAsia="zh-CN"/>
        </w:rPr>
        <w:t xml:space="preserve"> as show</w:t>
      </w:r>
      <w:r>
        <w:rPr>
          <w:rFonts w:eastAsia="宋体"/>
          <w:lang w:val="en-US" w:eastAsia="zh-CN"/>
        </w:rPr>
        <w:t>n</w:t>
      </w:r>
      <w:r>
        <w:rPr>
          <w:rFonts w:hint="eastAsia" w:eastAsia="宋体"/>
          <w:lang w:val="en-US" w:eastAsia="zh-CN"/>
        </w:rPr>
        <w:t xml:space="preserve"> in </w:t>
      </w:r>
      <w:r>
        <w:rPr>
          <w:rFonts w:eastAsia="宋体"/>
          <w:lang w:val="en-US" w:eastAsia="zh-CN"/>
        </w:rPr>
        <w:t>F</w:t>
      </w:r>
      <w:r>
        <w:rPr>
          <w:rFonts w:hint="eastAsia" w:eastAsia="宋体"/>
          <w:lang w:val="en-US" w:eastAsia="zh-CN"/>
        </w:rPr>
        <w:t>igure 1.</w:t>
      </w:r>
    </w:p>
    <w:p>
      <w:pPr>
        <w:tabs>
          <w:tab w:val="center" w:pos="4702"/>
        </w:tabs>
        <w:jc w:val="both"/>
        <w:rPr>
          <w:rFonts w:eastAsia="宋体"/>
          <w:lang w:val="en-US" w:eastAsia="zh-CN"/>
        </w:rPr>
      </w:pPr>
      <w:r>
        <w:object>
          <v:shape id="_x0000_i1025" o:spt="75" type="#_x0000_t75" style="height:219.5pt;width:399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tabs>
          <w:tab w:val="center" w:pos="4702"/>
        </w:tabs>
        <w:jc w:val="center"/>
        <w:rPr>
          <w:rFonts w:eastAsia="宋体"/>
          <w:bCs/>
          <w:lang w:val="en-US" w:eastAsia="zh-CN"/>
        </w:rPr>
      </w:pPr>
      <w:r>
        <w:rPr>
          <w:rFonts w:hint="eastAsia" w:eastAsia="宋体"/>
          <w:bCs/>
          <w:lang w:val="en-US" w:eastAsia="zh-CN"/>
        </w:rPr>
        <w:t xml:space="preserve">Figure 1 </w:t>
      </w:r>
      <w:r>
        <w:rPr>
          <w:rFonts w:eastAsia="宋体"/>
          <w:bCs/>
          <w:lang w:val="en-US" w:eastAsia="zh-CN"/>
        </w:rPr>
        <w:t>M = 2, N = 12</w:t>
      </w:r>
      <w:r>
        <w:rPr>
          <w:rFonts w:hint="eastAsia" w:eastAsia="宋体"/>
          <w:bCs/>
          <w:lang w:val="en-US" w:eastAsia="zh-CN"/>
        </w:rPr>
        <w:t xml:space="preserve"> for 60</w:t>
      </w:r>
      <w:r>
        <w:rPr>
          <w:rFonts w:eastAsia="宋体"/>
          <w:bCs/>
          <w:lang w:val="en-US" w:eastAsia="zh-CN"/>
        </w:rPr>
        <w:t xml:space="preserve"> </w:t>
      </w:r>
      <w:r>
        <w:rPr>
          <w:rFonts w:hint="eastAsia" w:eastAsia="宋体"/>
          <w:bCs/>
          <w:lang w:val="en-US" w:eastAsia="zh-CN"/>
        </w:rPr>
        <w:t>kHz SCS in a 20MHz</w:t>
      </w:r>
    </w:p>
    <w:p>
      <w:pPr>
        <w:tabs>
          <w:tab w:val="center" w:pos="4702"/>
        </w:tabs>
        <w:jc w:val="both"/>
        <w:rPr>
          <w:rFonts w:eastAsia="宋体"/>
          <w:lang w:val="en-US" w:eastAsia="zh-CN"/>
        </w:rPr>
      </w:pPr>
      <w:r>
        <w:rPr>
          <w:rFonts w:hint="eastAsia" w:eastAsia="宋体" w:cs="Arial"/>
          <w:lang w:val="en-US" w:eastAsia="zh-CN"/>
        </w:rPr>
        <w:t>Besides, i</w:t>
      </w:r>
      <w:r>
        <w:rPr>
          <w:rFonts w:cs="Arial"/>
        </w:rPr>
        <w:t>n our view,</w:t>
      </w:r>
      <w:r>
        <w:rPr>
          <w:rFonts w:hint="eastAsia" w:eastAsia="宋体" w:cs="Arial"/>
          <w:lang w:val="en-US" w:eastAsia="zh-CN"/>
        </w:rPr>
        <w:t xml:space="preserve"> </w:t>
      </w:r>
      <w:r>
        <w:rPr>
          <w:rFonts w:cs="Arial"/>
        </w:rPr>
        <w:t xml:space="preserve">the benefits of 60 kHz SCS </w:t>
      </w:r>
      <w:r>
        <w:rPr>
          <w:rFonts w:hint="eastAsia" w:eastAsia="宋体" w:cs="Arial"/>
          <w:lang w:val="en-US" w:eastAsia="zh-CN"/>
        </w:rPr>
        <w:t>PRB interlace</w:t>
      </w:r>
      <w:r>
        <w:rPr>
          <w:rFonts w:cs="Arial"/>
        </w:rPr>
        <w:t xml:space="preserve"> are not clear,</w:t>
      </w:r>
      <w:r>
        <w:rPr>
          <w:rFonts w:hint="eastAsia" w:eastAsia="宋体" w:cs="Arial"/>
          <w:lang w:val="en-US" w:eastAsia="zh-CN"/>
        </w:rPr>
        <w:t xml:space="preserve"> </w:t>
      </w:r>
      <w:r>
        <w:rPr>
          <w:rFonts w:eastAsia="宋体" w:cs="Arial"/>
          <w:lang w:val="en-US" w:eastAsia="zh-CN"/>
        </w:rPr>
        <w:t>yet with several shortcomings such</w:t>
      </w:r>
      <w:r>
        <w:rPr>
          <w:rFonts w:hint="eastAsia" w:eastAsia="宋体" w:cs="Arial"/>
          <w:lang w:val="en-US" w:eastAsia="zh-CN"/>
        </w:rPr>
        <w:t xml:space="preserve"> as </w:t>
      </w:r>
      <w:r>
        <w:rPr>
          <w:rFonts w:eastAsia="宋体"/>
          <w:kern w:val="2"/>
          <w:lang w:val="en-US" w:eastAsia="zh-CN"/>
        </w:rPr>
        <w:t>scheduling restriction, etc.</w:t>
      </w:r>
      <w:r>
        <w:rPr>
          <w:rFonts w:hint="eastAsia" w:eastAsia="宋体"/>
          <w:kern w:val="2"/>
          <w:lang w:val="en-US" w:eastAsia="zh-CN"/>
        </w:rPr>
        <w:t xml:space="preserve"> </w:t>
      </w:r>
      <w:r>
        <w:rPr>
          <w:rFonts w:eastAsia="宋体"/>
          <w:kern w:val="2"/>
          <w:lang w:val="en-US" w:eastAsia="zh-CN"/>
        </w:rPr>
        <w:t>In this sense, the</w:t>
      </w:r>
      <w:r>
        <w:t xml:space="preserve"> contiguous allocation</w:t>
      </w:r>
      <w:r>
        <w:rPr>
          <w:rFonts w:hint="eastAsia" w:eastAsia="宋体"/>
          <w:lang w:val="en-US" w:eastAsia="zh-CN"/>
        </w:rPr>
        <w:t xml:space="preserve"> as in R</w:t>
      </w:r>
      <w:r>
        <w:rPr>
          <w:rFonts w:eastAsia="宋体"/>
          <w:lang w:val="en-US" w:eastAsia="zh-CN"/>
        </w:rPr>
        <w:t>el-</w:t>
      </w:r>
      <w:r>
        <w:rPr>
          <w:rFonts w:hint="eastAsia" w:eastAsia="宋体"/>
          <w:lang w:val="en-US" w:eastAsia="zh-CN"/>
        </w:rPr>
        <w:t xml:space="preserve">15 </w:t>
      </w:r>
      <w:r>
        <w:t>would be sufficient.</w:t>
      </w:r>
    </w:p>
    <w:p>
      <w:pPr>
        <w:rPr>
          <w:rFonts w:eastAsia="宋体"/>
          <w:b/>
          <w:lang w:eastAsia="zh-CN"/>
        </w:rPr>
      </w:pPr>
      <w:r>
        <w:rPr>
          <w:rFonts w:eastAsia="宋体"/>
          <w:b/>
          <w:lang w:eastAsia="zh-CN"/>
        </w:rPr>
        <w:t xml:space="preserve">Proposal </w:t>
      </w:r>
      <w:r>
        <w:rPr>
          <w:rFonts w:hint="eastAsia" w:eastAsia="宋体"/>
          <w:b/>
          <w:lang w:val="en-US" w:eastAsia="zh-CN"/>
        </w:rPr>
        <w:t>1</w:t>
      </w:r>
      <w:r>
        <w:rPr>
          <w:rFonts w:eastAsia="宋体"/>
          <w:b/>
          <w:lang w:eastAsia="zh-CN"/>
        </w:rPr>
        <w:t>:</w:t>
      </w:r>
    </w:p>
    <w:p>
      <w:pPr>
        <w:numPr>
          <w:ilvl w:val="0"/>
          <w:numId w:val="11"/>
        </w:numPr>
        <w:rPr>
          <w:rFonts w:eastAsia="宋体"/>
          <w:i/>
          <w:iCs/>
          <w:lang w:val="en-US" w:eastAsia="zh-CN"/>
        </w:rPr>
      </w:pPr>
      <w:r>
        <w:rPr>
          <w:i/>
          <w:iCs/>
        </w:rPr>
        <w:t xml:space="preserve">PRB block interlace design </w:t>
      </w:r>
      <w:r>
        <w:rPr>
          <w:rFonts w:hint="eastAsia" w:eastAsia="宋体"/>
          <w:i/>
          <w:iCs/>
          <w:lang w:val="en-US" w:eastAsia="zh-CN"/>
        </w:rPr>
        <w:t>for 60</w:t>
      </w:r>
      <w:r>
        <w:rPr>
          <w:rFonts w:eastAsia="宋体"/>
          <w:i/>
          <w:iCs/>
          <w:lang w:val="en-US" w:eastAsia="zh-CN"/>
        </w:rPr>
        <w:t xml:space="preserve"> </w:t>
      </w:r>
      <w:r>
        <w:rPr>
          <w:rFonts w:hint="eastAsia" w:eastAsia="宋体"/>
          <w:i/>
          <w:iCs/>
          <w:lang w:val="en-US" w:eastAsia="zh-CN"/>
        </w:rPr>
        <w:t xml:space="preserve">kHz is </w:t>
      </w:r>
      <w:r>
        <w:rPr>
          <w:i/>
          <w:iCs/>
        </w:rPr>
        <w:t>not supported for PUSCH and PUCCH</w:t>
      </w:r>
      <w:r>
        <w:rPr>
          <w:rFonts w:hint="eastAsia" w:eastAsia="宋体"/>
          <w:i/>
          <w:iCs/>
          <w:lang w:val="en-US" w:eastAsia="zh-CN"/>
        </w:rPr>
        <w:t xml:space="preserve">. </w:t>
      </w:r>
      <w:bookmarkStart w:id="7" w:name="_Toc534971761"/>
      <w:bookmarkStart w:id="8" w:name="_Toc1125961"/>
    </w:p>
    <w:bookmarkEnd w:id="7"/>
    <w:bookmarkEnd w:id="8"/>
    <w:p>
      <w:pPr>
        <w:pStyle w:val="4"/>
        <w:tabs>
          <w:tab w:val="left" w:pos="450"/>
        </w:tabs>
        <w:spacing w:before="200" w:after="180" w:line="260" w:lineRule="auto"/>
        <w:ind w:left="567" w:hanging="567"/>
        <w:rPr>
          <w:rFonts w:cs="Times New Roman"/>
          <w:b/>
          <w:iCs w:val="0"/>
          <w:color w:val="000000"/>
          <w:sz w:val="21"/>
          <w:szCs w:val="21"/>
          <w:lang w:val="en-US" w:eastAsia="zh-CN"/>
        </w:rPr>
      </w:pPr>
      <w:bookmarkStart w:id="9" w:name="_Toc1970556"/>
      <w:r>
        <w:rPr>
          <w:rFonts w:hint="eastAsia" w:cs="Times New Roman"/>
          <w:b/>
          <w:iCs w:val="0"/>
          <w:color w:val="000000"/>
          <w:sz w:val="21"/>
          <w:szCs w:val="21"/>
          <w:lang w:val="en-US" w:eastAsia="zh-CN"/>
        </w:rPr>
        <w:t>Interlace design for CBW &gt; 20 MHz</w:t>
      </w:r>
      <w:bookmarkEnd w:id="9"/>
    </w:p>
    <w:p>
      <w:pPr>
        <w:jc w:val="both"/>
        <w:rPr>
          <w:color w:val="000000"/>
          <w:sz w:val="21"/>
          <w:szCs w:val="21"/>
          <w:lang w:val="en-US" w:eastAsia="zh-CN"/>
        </w:rPr>
      </w:pPr>
      <w:r>
        <w:rPr>
          <w:rFonts w:hint="eastAsia"/>
          <w:color w:val="000000"/>
          <w:lang w:val="en-US" w:eastAsia="zh-CN"/>
        </w:rPr>
        <w:t xml:space="preserve">In the RAN1 #AH_1901 meeting, a WA </w:t>
      </w:r>
      <w:r>
        <w:rPr>
          <w:color w:val="000000"/>
          <w:lang w:val="en-US" w:eastAsia="zh-CN"/>
        </w:rPr>
        <w:t xml:space="preserve">was reached </w:t>
      </w:r>
      <w:r>
        <w:rPr>
          <w:rFonts w:hint="eastAsia"/>
          <w:color w:val="000000"/>
          <w:lang w:val="en-US" w:eastAsia="zh-CN"/>
        </w:rPr>
        <w:t>for the interlace design for CBW</w:t>
      </w:r>
      <w:r>
        <w:rPr>
          <w:color w:val="000000"/>
          <w:lang w:val="en-US" w:eastAsia="zh-CN"/>
        </w:rPr>
        <w:t xml:space="preserve"> </w:t>
      </w:r>
      <w:r>
        <w:rPr>
          <w:rFonts w:hint="eastAsia"/>
          <w:color w:val="000000"/>
          <w:lang w:val="en-US" w:eastAsia="zh-CN"/>
        </w:rPr>
        <w:t>&gt;</w:t>
      </w:r>
      <w:r>
        <w:rPr>
          <w:color w:val="000000"/>
          <w:lang w:val="en-US" w:eastAsia="zh-CN"/>
        </w:rPr>
        <w:t xml:space="preserve"> </w:t>
      </w:r>
      <w:r>
        <w:rPr>
          <w:rFonts w:hint="eastAsia"/>
          <w:color w:val="000000"/>
          <w:lang w:val="en-US" w:eastAsia="zh-CN"/>
        </w:rPr>
        <w:t xml:space="preserve">20MHz. </w:t>
      </w:r>
      <w:r>
        <w:t xml:space="preserve">In this working assumption, it is stated that further studies are needed to decide whether partial interlace resource allocation (RA) is also supported. The main motivation for supporting partial interlace resource allocation would be to schedule a small frequency resource for PUSCH transmissions. However, this is rarely the case for operations with small bandwidth. Other aspects to be considered are the OCB limit and additional complexity/signalling overhead to support partial interlace. Moreover, RAN1 awaits a response from RAN4 on whether parts or whole of a BWP may be used for PUSCH transmission. </w:t>
      </w:r>
    </w:p>
    <w:p>
      <w:pPr>
        <w:pStyle w:val="112"/>
        <w:numPr>
          <w:ilvl w:val="0"/>
          <w:numId w:val="0"/>
        </w:numPr>
        <w:tabs>
          <w:tab w:val="clear" w:pos="1304"/>
        </w:tabs>
        <w:rPr>
          <w:rFonts w:ascii="Times New Roman" w:hAnsi="Times New Roman"/>
          <w:b w:val="0"/>
          <w:i/>
          <w:iCs/>
        </w:rPr>
      </w:pPr>
      <w:r>
        <w:rPr>
          <w:rFonts w:hint="eastAsia" w:ascii="Times New Roman" w:hAnsi="Times New Roman"/>
          <w:bCs w:val="0"/>
          <w:lang w:val="en-US"/>
        </w:rPr>
        <w:t>Proposal 2:</w:t>
      </w:r>
      <w:r>
        <w:rPr>
          <w:rFonts w:hint="eastAsia" w:ascii="Times New Roman" w:hAnsi="Times New Roman"/>
          <w:bCs w:val="0"/>
          <w:sz w:val="21"/>
          <w:szCs w:val="22"/>
          <w:lang w:val="en-US"/>
        </w:rPr>
        <w:t xml:space="preserve"> </w:t>
      </w:r>
      <w:r>
        <w:rPr>
          <w:rFonts w:ascii="Times New Roman" w:hAnsi="Times New Roman"/>
          <w:b w:val="0"/>
          <w:i/>
          <w:iCs/>
        </w:rPr>
        <w:t xml:space="preserve">Discussion on aspects of interlace design for wideband carriers (&gt; 20 MHz) </w:t>
      </w:r>
      <w:r>
        <w:rPr>
          <w:rFonts w:hint="eastAsia" w:ascii="Times New Roman" w:hAnsi="Times New Roman"/>
          <w:b w:val="0"/>
          <w:i/>
          <w:iCs/>
          <w:lang w:val="en-US"/>
        </w:rPr>
        <w:t>can be</w:t>
      </w:r>
      <w:r>
        <w:rPr>
          <w:rFonts w:ascii="Times New Roman" w:hAnsi="Times New Roman"/>
          <w:b w:val="0"/>
          <w:i/>
          <w:iCs/>
        </w:rPr>
        <w:t xml:space="preserve"> deferred until RAN4 has provided detailed responses to the RAN1 LSs on wideband operation.</w:t>
      </w:r>
    </w:p>
    <w:p>
      <w:pPr>
        <w:pStyle w:val="4"/>
        <w:rPr>
          <w:b/>
          <w:bCs/>
          <w:lang w:val="en-US" w:eastAsia="zh-CN"/>
        </w:rPr>
      </w:pPr>
      <w:bookmarkStart w:id="10" w:name="_Toc535588809"/>
      <w:r>
        <w:rPr>
          <w:rFonts w:hint="eastAsia"/>
          <w:b/>
          <w:bCs/>
          <w:lang w:val="en-US" w:eastAsia="zh-CN"/>
        </w:rPr>
        <w:t>DFT-s-OFDM for interlaced transmissions</w:t>
      </w:r>
      <w:bookmarkEnd w:id="10"/>
    </w:p>
    <w:p>
      <w:pPr>
        <w:pStyle w:val="16"/>
        <w:jc w:val="both"/>
        <w:rPr>
          <w:rFonts w:eastAsia="宋体"/>
          <w:lang w:val="en-US" w:eastAsia="ko-KR"/>
        </w:rPr>
      </w:pPr>
      <w:r>
        <w:rPr>
          <w:rFonts w:eastAsia="宋体"/>
          <w:lang w:val="en-US" w:eastAsia="zh-CN"/>
        </w:rPr>
        <w:t xml:space="preserve">In NR, CP-OFDM </w:t>
      </w:r>
      <w:r>
        <w:rPr>
          <w:rFonts w:hint="eastAsia" w:eastAsia="宋体"/>
          <w:lang w:val="en-US" w:eastAsia="zh-CN"/>
        </w:rPr>
        <w:t xml:space="preserve">waveform </w:t>
      </w:r>
      <w:r>
        <w:rPr>
          <w:rFonts w:eastAsia="宋体"/>
          <w:lang w:val="en-US" w:eastAsia="zh-CN"/>
        </w:rPr>
        <w:t>is supported with non-contiguous frequency resource allocation. It can directly be reused to meet the regulatory requirement</w:t>
      </w:r>
      <w:r>
        <w:rPr>
          <w:rFonts w:hint="eastAsia" w:eastAsia="宋体"/>
          <w:lang w:val="en-US" w:eastAsia="zh-CN"/>
        </w:rPr>
        <w:t xml:space="preserve"> and simplifie</w:t>
      </w:r>
      <w:r>
        <w:rPr>
          <w:rFonts w:eastAsia="宋体"/>
          <w:lang w:val="en-US" w:eastAsia="zh-CN"/>
        </w:rPr>
        <w:t xml:space="preserve">s </w:t>
      </w:r>
      <w:r>
        <w:rPr>
          <w:rFonts w:hint="eastAsia" w:eastAsia="宋体"/>
          <w:lang w:val="en-US" w:eastAsia="zh-CN"/>
        </w:rPr>
        <w:t>some design</w:t>
      </w:r>
      <w:r>
        <w:rPr>
          <w:rFonts w:eastAsia="宋体"/>
          <w:lang w:val="en-US" w:eastAsia="zh-CN"/>
        </w:rPr>
        <w:t xml:space="preserve">. </w:t>
      </w:r>
      <w:r>
        <w:rPr>
          <w:rFonts w:hint="eastAsia" w:eastAsia="宋体"/>
          <w:lang w:val="en-US" w:eastAsia="zh-CN"/>
        </w:rPr>
        <w:t>F</w:t>
      </w:r>
      <w:r>
        <w:rPr>
          <w:rFonts w:eastAsia="宋体"/>
          <w:lang w:val="en-US" w:eastAsia="zh-CN"/>
        </w:rPr>
        <w:t>or DFT-</w:t>
      </w:r>
      <w:r>
        <w:rPr>
          <w:rFonts w:hint="eastAsia" w:eastAsia="宋体"/>
          <w:lang w:val="en-US" w:eastAsia="zh-CN"/>
        </w:rPr>
        <w:t>s-</w:t>
      </w:r>
      <w:r>
        <w:rPr>
          <w:rFonts w:eastAsia="宋体"/>
          <w:lang w:val="en-US" w:eastAsia="zh-CN"/>
        </w:rPr>
        <w:t>OFDM waveform</w:t>
      </w:r>
      <w:r>
        <w:rPr>
          <w:rFonts w:hint="eastAsia" w:eastAsia="宋体"/>
          <w:lang w:val="en-US" w:eastAsia="zh-CN"/>
        </w:rPr>
        <w:t xml:space="preserve">, it </w:t>
      </w:r>
      <w:r>
        <w:rPr>
          <w:rFonts w:eastAsia="宋体"/>
          <w:lang w:val="en-US" w:eastAsia="zh-CN"/>
        </w:rPr>
        <w:t>has lower</w:t>
      </w:r>
      <w:r>
        <w:t xml:space="preserve"> PAPR compared to CP-OFDM, which </w:t>
      </w:r>
      <w:r>
        <w:rPr>
          <w:rFonts w:hint="eastAsia" w:eastAsia="宋体"/>
          <w:lang w:val="en-US" w:eastAsia="zh-CN"/>
        </w:rPr>
        <w:t>will help to</w:t>
      </w:r>
      <w:r>
        <w:t xml:space="preserve"> achieve larger coverage than OFDM in power limited scenarios. </w:t>
      </w:r>
      <w:r>
        <w:rPr>
          <w:rFonts w:hint="eastAsia" w:eastAsia="宋体"/>
          <w:lang w:val="en-US" w:eastAsia="zh-CN"/>
        </w:rPr>
        <w:t xml:space="preserve">However, </w:t>
      </w:r>
      <w:r>
        <w:rPr>
          <w:rFonts w:hint="eastAsia"/>
          <w:lang w:val="en-US" w:eastAsia="zh-CN"/>
        </w:rPr>
        <w:t xml:space="preserve">NR-U </w:t>
      </w:r>
      <w:r>
        <w:rPr>
          <w:lang w:val="en-US" w:eastAsia="ja-JP"/>
        </w:rPr>
        <w:t xml:space="preserve">mainly targets for the </w:t>
      </w:r>
      <w:r>
        <w:rPr>
          <w:rFonts w:hint="eastAsia"/>
          <w:lang w:val="en-US" w:eastAsia="zh-CN"/>
        </w:rPr>
        <w:t xml:space="preserve">small cell scenario, </w:t>
      </w:r>
      <w:r>
        <w:rPr>
          <w:rFonts w:hint="eastAsia" w:eastAsia="宋体"/>
          <w:lang w:val="en-US" w:eastAsia="zh-CN"/>
        </w:rPr>
        <w:t xml:space="preserve">coverage </w:t>
      </w:r>
      <w:r>
        <w:rPr>
          <w:lang w:val="en-US" w:eastAsia="zh-CN"/>
        </w:rPr>
        <w:t>may not be a critical issue</w:t>
      </w:r>
      <w:r>
        <w:rPr>
          <w:rFonts w:hint="eastAsia" w:eastAsia="宋体"/>
          <w:lang w:val="en-US" w:eastAsia="zh-CN"/>
        </w:rPr>
        <w:t>. Besides,</w:t>
      </w:r>
      <w:r>
        <w:t xml:space="preserve"> the PAPR </w:t>
      </w:r>
      <w:bookmarkStart w:id="11" w:name="OLE_LINK3"/>
      <w:r>
        <w:rPr>
          <w:rFonts w:hint="eastAsia" w:eastAsia="宋体"/>
          <w:lang w:val="en-US" w:eastAsia="zh-CN"/>
        </w:rPr>
        <w:t>reduction</w:t>
      </w:r>
      <w:bookmarkEnd w:id="11"/>
      <w:r>
        <w:rPr>
          <w:rFonts w:hint="eastAsia" w:eastAsia="宋体"/>
          <w:lang w:val="en-US" w:eastAsia="zh-CN"/>
        </w:rPr>
        <w:t xml:space="preserve"> of DFT-s</w:t>
      </w:r>
      <w:r>
        <w:t>-FDM</w:t>
      </w:r>
      <w:r>
        <w:rPr>
          <w:rFonts w:hint="eastAsia" w:eastAsia="宋体"/>
          <w:lang w:val="en-US" w:eastAsia="zh-CN"/>
        </w:rPr>
        <w:t xml:space="preserve"> is</w:t>
      </w:r>
      <w:r>
        <w:t xml:space="preserve"> </w:t>
      </w:r>
      <w:r>
        <w:rPr>
          <w:rFonts w:hint="eastAsia" w:eastAsia="宋体"/>
          <w:lang w:val="en-US" w:eastAsia="zh-CN"/>
        </w:rPr>
        <w:t>limit</w:t>
      </w:r>
      <w:r>
        <w:t>ed due to the interlace structure.</w:t>
      </w:r>
      <w:r>
        <w:rPr>
          <w:rFonts w:hint="eastAsia" w:eastAsia="宋体"/>
          <w:lang w:val="en-US" w:eastAsia="zh-CN"/>
        </w:rPr>
        <w:t xml:space="preserve"> Therefore, </w:t>
      </w:r>
      <w:r>
        <w:t>the PAPR advantages offered by DFT-s-OFDM would be reduced or even disappear when interlaced transmission is introduced for PUSCH.</w:t>
      </w:r>
      <w:r>
        <w:rPr>
          <w:rFonts w:hint="eastAsia" w:eastAsia="宋体"/>
          <w:lang w:val="en-US" w:eastAsia="zh-CN"/>
        </w:rPr>
        <w:t xml:space="preserve"> Furthermore,</w:t>
      </w:r>
      <w:r>
        <w:rPr>
          <w:rFonts w:eastAsia="宋体"/>
          <w:lang w:val="en-US" w:eastAsia="zh-CN"/>
        </w:rPr>
        <w:t xml:space="preserve"> </w:t>
      </w:r>
      <w:r>
        <w:t xml:space="preserve">DFT-s-OFDM introduces </w:t>
      </w:r>
      <w:r>
        <w:rPr>
          <w:rFonts w:hint="eastAsia" w:eastAsia="宋体"/>
          <w:lang w:val="en-US" w:eastAsia="zh-CN"/>
        </w:rPr>
        <w:t xml:space="preserve">some </w:t>
      </w:r>
      <w:r>
        <w:t>constraints on the interlace design, e.g., restrictions on the number of PRBs per interlace</w:t>
      </w:r>
      <w:r>
        <w:rPr>
          <w:rFonts w:hint="eastAsia" w:eastAsia="宋体"/>
          <w:lang w:val="en-US" w:eastAsia="zh-CN"/>
        </w:rPr>
        <w:t xml:space="preserve">. Therefore, </w:t>
      </w:r>
      <w:r>
        <w:t>DFT-s-OFDM should not be supported for interlaced transmissions.</w:t>
      </w:r>
    </w:p>
    <w:p>
      <w:pPr>
        <w:pStyle w:val="16"/>
        <w:spacing w:after="0"/>
        <w:jc w:val="both"/>
        <w:rPr>
          <w:rFonts w:eastAsia="宋体" w:cs="Arial"/>
          <w:b/>
          <w:i/>
          <w:iCs/>
          <w:sz w:val="24"/>
          <w:szCs w:val="24"/>
          <w:lang w:val="en-US" w:eastAsia="zh-CN"/>
        </w:rPr>
      </w:pPr>
      <w:r>
        <w:rPr>
          <w:rFonts w:eastAsia="宋体"/>
          <w:b/>
          <w:lang w:eastAsia="zh-CN"/>
        </w:rPr>
        <w:t xml:space="preserve">Proposal </w:t>
      </w:r>
      <w:r>
        <w:rPr>
          <w:rFonts w:hint="eastAsia" w:eastAsia="宋体"/>
          <w:b/>
          <w:lang w:val="en-US" w:eastAsia="zh-CN"/>
        </w:rPr>
        <w:t>3</w:t>
      </w:r>
      <w:r>
        <w:rPr>
          <w:rFonts w:eastAsia="宋体"/>
          <w:b/>
          <w:lang w:eastAsia="zh-CN"/>
        </w:rPr>
        <w:t xml:space="preserve">: </w:t>
      </w:r>
      <w:r>
        <w:rPr>
          <w:rFonts w:hint="eastAsia" w:eastAsia="宋体"/>
          <w:i/>
          <w:iCs/>
          <w:lang w:val="en-US" w:eastAsia="zh-CN"/>
        </w:rPr>
        <w:t>Only</w:t>
      </w:r>
      <w:r>
        <w:rPr>
          <w:i/>
          <w:iCs/>
        </w:rPr>
        <w:t xml:space="preserve"> CP-OFDM </w:t>
      </w:r>
      <w:r>
        <w:rPr>
          <w:rFonts w:hint="eastAsia" w:eastAsia="宋体"/>
          <w:i/>
          <w:iCs/>
          <w:lang w:val="en-US" w:eastAsia="zh-CN"/>
        </w:rPr>
        <w:t xml:space="preserve">waveform is </w:t>
      </w:r>
      <w:r>
        <w:rPr>
          <w:i/>
          <w:iCs/>
        </w:rPr>
        <w:t>supported for interlaced PUSCH</w:t>
      </w:r>
      <w:r>
        <w:rPr>
          <w:rFonts w:hint="eastAsia" w:eastAsia="宋体"/>
          <w:i/>
          <w:iCs/>
          <w:lang w:val="en-US" w:eastAsia="zh-CN"/>
        </w:rPr>
        <w:t xml:space="preserve"> </w:t>
      </w:r>
      <w:r>
        <w:rPr>
          <w:i/>
          <w:iCs/>
        </w:rPr>
        <w:t>transmission</w:t>
      </w:r>
      <w:r>
        <w:rPr>
          <w:rFonts w:hint="eastAsia" w:eastAsia="宋体"/>
          <w:i/>
          <w:iCs/>
          <w:lang w:val="en-US" w:eastAsia="zh-CN"/>
        </w:rPr>
        <w:t>.</w:t>
      </w:r>
    </w:p>
    <w:p>
      <w:pPr>
        <w:pStyle w:val="3"/>
        <w:jc w:val="both"/>
        <w:rPr>
          <w:rFonts w:eastAsia="宋体" w:cs="Arial"/>
          <w:b/>
          <w:sz w:val="24"/>
          <w:szCs w:val="24"/>
          <w:lang w:val="en-US" w:eastAsia="zh-CN"/>
        </w:rPr>
      </w:pPr>
      <w:r>
        <w:rPr>
          <w:rFonts w:hint="eastAsia" w:eastAsia="宋体" w:cs="Arial"/>
          <w:b/>
          <w:sz w:val="24"/>
          <w:szCs w:val="24"/>
          <w:lang w:val="en-US" w:eastAsia="zh-CN"/>
        </w:rPr>
        <w:t xml:space="preserve"> PUSCH</w:t>
      </w:r>
    </w:p>
    <w:p>
      <w:pPr>
        <w:pStyle w:val="4"/>
        <w:tabs>
          <w:tab w:val="left" w:pos="450"/>
        </w:tabs>
        <w:spacing w:before="200" w:after="180" w:line="260" w:lineRule="auto"/>
        <w:ind w:left="567" w:hanging="567"/>
        <w:rPr>
          <w:rFonts w:cs="Times New Roman"/>
          <w:b/>
          <w:iCs w:val="0"/>
          <w:color w:val="000000"/>
          <w:sz w:val="21"/>
          <w:szCs w:val="21"/>
          <w:lang w:val="en-US" w:eastAsia="zh-CN"/>
        </w:rPr>
      </w:pPr>
      <w:r>
        <w:rPr>
          <w:rFonts w:hint="eastAsia" w:cs="Times New Roman"/>
          <w:b/>
          <w:iCs w:val="0"/>
          <w:color w:val="000000"/>
          <w:sz w:val="21"/>
          <w:szCs w:val="21"/>
          <w:lang w:val="en-US" w:eastAsia="zh-CN"/>
        </w:rPr>
        <w:t>Multiple starting positions for scheduled PUSCH</w:t>
      </w:r>
    </w:p>
    <w:p>
      <w:pPr>
        <w:spacing w:before="120" w:after="120"/>
        <w:jc w:val="both"/>
        <w:rPr>
          <w:lang w:eastAsia="zh-CN"/>
        </w:rPr>
      </w:pPr>
      <w:r>
        <w:rPr>
          <w:lang w:eastAsia="zh-CN"/>
        </w:rPr>
        <w:t>The following options have been identified as possible candidate</w:t>
      </w:r>
      <w:r>
        <w:rPr>
          <w:rFonts w:hint="eastAsia"/>
          <w:lang w:val="en-US" w:eastAsia="zh-CN"/>
        </w:rPr>
        <w:t>s</w:t>
      </w:r>
      <w:r>
        <w:rPr>
          <w:lang w:eastAsia="zh-CN"/>
        </w:rPr>
        <w:t xml:space="preserve"> at least for the first PUSCH(s) transmitted in the UL transmission burst.</w:t>
      </w:r>
    </w:p>
    <w:p>
      <w:pPr>
        <w:numPr>
          <w:ilvl w:val="0"/>
          <w:numId w:val="12"/>
        </w:numPr>
        <w:spacing w:before="120" w:after="120"/>
        <w:jc w:val="both"/>
        <w:rPr>
          <w:lang w:eastAsia="zh-CN"/>
        </w:rPr>
      </w:pPr>
      <w:r>
        <w:rPr>
          <w:rFonts w:hint="eastAsia"/>
          <w:lang w:eastAsia="zh-CN"/>
        </w:rPr>
        <w:t>Option 1</w:t>
      </w:r>
      <w:r>
        <w:rPr>
          <w:lang w:eastAsia="zh-CN"/>
        </w:rPr>
        <w:t>: PUSCH(s) as in Rel-15 NR</w:t>
      </w:r>
    </w:p>
    <w:p>
      <w:pPr>
        <w:numPr>
          <w:ilvl w:val="0"/>
          <w:numId w:val="12"/>
        </w:numPr>
        <w:spacing w:before="120" w:after="120"/>
        <w:jc w:val="both"/>
        <w:rPr>
          <w:lang w:eastAsia="zh-CN"/>
        </w:rPr>
      </w:pPr>
      <w:r>
        <w:rPr>
          <w:lang w:eastAsia="zh-CN"/>
        </w:rPr>
        <w:t xml:space="preserve">Option 2: Multiple candidate starting positions in one or multiple slot(s) are allowed for PUSCH scheduled by a single UL grant (i.e., not a configured grant) and one of the multiple PUSCH starting positions can be chosen depending on LBT outcome. </w:t>
      </w:r>
    </w:p>
    <w:p>
      <w:pPr>
        <w:spacing w:before="120"/>
        <w:jc w:val="both"/>
        <w:rPr>
          <w:lang w:eastAsia="zh-CN"/>
        </w:rPr>
      </w:pPr>
      <w:r>
        <w:rPr>
          <w:lang w:eastAsia="zh-CN"/>
        </w:rPr>
        <w:t>Option 1 already supports certain level of flexible UL starting position within one slot. However, this option may result in more signaling overhead</w:t>
      </w:r>
      <w:r>
        <w:rPr>
          <w:lang w:val="en-US" w:eastAsia="zh-CN"/>
        </w:rPr>
        <w:t xml:space="preserve"> </w:t>
      </w:r>
      <w:r>
        <w:rPr>
          <w:rFonts w:hint="eastAsia"/>
          <w:lang w:val="en-US" w:eastAsia="zh-CN"/>
        </w:rPr>
        <w:t>if</w:t>
      </w:r>
      <w:r>
        <w:rPr>
          <w:lang w:val="en-US" w:eastAsia="zh-CN"/>
        </w:rPr>
        <w:t xml:space="preserve"> each min-slot PUSCH scheduling need</w:t>
      </w:r>
      <w:r>
        <w:rPr>
          <w:rFonts w:hint="eastAsia"/>
          <w:lang w:val="en-US" w:eastAsia="zh-CN"/>
        </w:rPr>
        <w:t>s</w:t>
      </w:r>
      <w:r>
        <w:rPr>
          <w:lang w:val="en-US" w:eastAsia="zh-CN"/>
        </w:rPr>
        <w:t xml:space="preserve"> </w:t>
      </w:r>
      <w:r>
        <w:rPr>
          <w:rFonts w:hint="eastAsia"/>
          <w:lang w:val="en-US" w:eastAsia="zh-CN"/>
        </w:rPr>
        <w:t>a</w:t>
      </w:r>
      <w:r>
        <w:rPr>
          <w:lang w:val="en-US" w:eastAsia="zh-CN"/>
        </w:rPr>
        <w:t xml:space="preserve"> DCI as current specification</w:t>
      </w:r>
      <w:r>
        <w:rPr>
          <w:lang w:eastAsia="zh-CN"/>
        </w:rPr>
        <w:t xml:space="preserve">. </w:t>
      </w:r>
      <w:r>
        <w:rPr>
          <w:rFonts w:hint="eastAsia"/>
          <w:lang w:val="en-US" w:eastAsia="zh-CN"/>
        </w:rPr>
        <w:t xml:space="preserve">Besides, </w:t>
      </w:r>
      <w:r>
        <w:rPr>
          <w:lang w:val="en-US" w:eastAsia="zh-CN"/>
        </w:rPr>
        <w:t>splitting</w:t>
      </w:r>
      <w:r>
        <w:rPr>
          <w:lang w:eastAsia="zh-CN"/>
        </w:rPr>
        <w:t xml:space="preserve"> a slot-based PUSCH into multiple mini-slot-based PUSCHs </w:t>
      </w:r>
      <w:r>
        <w:rPr>
          <w:rFonts w:hint="eastAsia"/>
          <w:lang w:val="en-US" w:eastAsia="zh-CN"/>
        </w:rPr>
        <w:t xml:space="preserve">will </w:t>
      </w:r>
      <w:r>
        <w:rPr>
          <w:lang w:eastAsia="zh-CN"/>
        </w:rPr>
        <w:t xml:space="preserve">lead to </w:t>
      </w:r>
      <w:r>
        <w:rPr>
          <w:rFonts w:hint="eastAsia"/>
          <w:lang w:val="en-US" w:eastAsia="zh-CN"/>
        </w:rPr>
        <w:t xml:space="preserve">low </w:t>
      </w:r>
      <w:r>
        <w:rPr>
          <w:lang w:eastAsia="zh-CN"/>
        </w:rPr>
        <w:t>resource</w:t>
      </w:r>
      <w:r>
        <w:rPr>
          <w:rFonts w:hint="eastAsia"/>
          <w:lang w:val="en-US" w:eastAsia="zh-CN"/>
        </w:rPr>
        <w:t xml:space="preserve"> utilization</w:t>
      </w:r>
      <w:r>
        <w:rPr>
          <w:lang w:eastAsia="zh-CN"/>
        </w:rPr>
        <w:t xml:space="preserve"> because there will be more DMRS resources for these mini-slot-based PUSCHs</w:t>
      </w:r>
      <w:r>
        <w:rPr>
          <w:rFonts w:hint="eastAsia"/>
          <w:lang w:val="en-US" w:eastAsia="zh-CN"/>
        </w:rPr>
        <w:t xml:space="preserve"> and be more </w:t>
      </w:r>
      <w:r>
        <w:rPr>
          <w:lang w:eastAsia="zh-CN"/>
        </w:rPr>
        <w:t>HARQ processes.</w:t>
      </w:r>
    </w:p>
    <w:p>
      <w:pPr>
        <w:spacing w:before="120" w:after="120"/>
        <w:jc w:val="both"/>
        <w:rPr>
          <w:rFonts w:eastAsia="等线"/>
          <w:lang w:eastAsia="zh-CN"/>
        </w:rPr>
      </w:pPr>
      <w:r>
        <w:rPr>
          <w:rFonts w:eastAsia="等线"/>
          <w:lang w:eastAsia="zh-CN"/>
        </w:rPr>
        <w:t xml:space="preserve">Option 2 can solve </w:t>
      </w:r>
      <w:r>
        <w:rPr>
          <w:rFonts w:hint="eastAsia" w:eastAsia="等线"/>
          <w:lang w:val="en-US" w:eastAsia="zh-CN"/>
        </w:rPr>
        <w:t>the above</w:t>
      </w:r>
      <w:r>
        <w:rPr>
          <w:rFonts w:eastAsia="等线"/>
          <w:lang w:eastAsia="zh-CN"/>
        </w:rPr>
        <w:t xml:space="preserve"> issue by </w:t>
      </w:r>
      <w:r>
        <w:rPr>
          <w:rFonts w:hint="eastAsia" w:eastAsia="等线"/>
          <w:lang w:val="en-US" w:eastAsia="zh-CN"/>
        </w:rPr>
        <w:t xml:space="preserve">using multi-TTI scheduling and/or </w:t>
      </w:r>
      <w:r>
        <w:rPr>
          <w:lang w:val="en-US" w:eastAsia="zh-CN"/>
        </w:rPr>
        <w:t>multiple</w:t>
      </w:r>
      <w:r>
        <w:rPr>
          <w:lang w:eastAsia="zh-CN"/>
        </w:rPr>
        <w:t xml:space="preserve"> candidate starting positions in one or multiple slot(s) are allowed for PUSCH</w:t>
      </w:r>
      <w:r>
        <w:rPr>
          <w:rFonts w:hint="eastAsia" w:eastAsia="等线"/>
          <w:lang w:val="en-US" w:eastAsia="zh-CN"/>
        </w:rPr>
        <w:t xml:space="preserve"> in one DCI, and UE can decide the transmission starting point based on CCA </w:t>
      </w:r>
      <w:r>
        <w:rPr>
          <w:rFonts w:eastAsia="等线"/>
          <w:lang w:val="en-US" w:eastAsia="zh-CN"/>
        </w:rPr>
        <w:t>outcome</w:t>
      </w:r>
      <w:r>
        <w:rPr>
          <w:rFonts w:eastAsia="等线"/>
          <w:lang w:eastAsia="zh-CN"/>
        </w:rPr>
        <w:t>.</w:t>
      </w:r>
      <w:r>
        <w:rPr>
          <w:rFonts w:hint="eastAsia" w:eastAsia="等线"/>
          <w:lang w:val="en-US" w:eastAsia="zh-CN"/>
        </w:rPr>
        <w:t xml:space="preserve"> Therefore, </w:t>
      </w:r>
      <w:r>
        <w:t xml:space="preserve">channel access </w:t>
      </w:r>
      <w:r>
        <w:rPr>
          <w:rFonts w:hint="eastAsia" w:eastAsia="宋体"/>
          <w:lang w:val="en-US" w:eastAsia="zh-CN"/>
        </w:rPr>
        <w:t xml:space="preserve">opportunities can be enhanced. </w:t>
      </w:r>
      <w:r>
        <w:rPr>
          <w:rFonts w:hint="eastAsia" w:eastAsia="等线"/>
          <w:lang w:val="en-US" w:eastAsia="zh-CN"/>
        </w:rPr>
        <w:t xml:space="preserve">Further, </w:t>
      </w:r>
      <w:r>
        <w:rPr>
          <w:lang w:val="en-US" w:eastAsia="zh-CN"/>
        </w:rPr>
        <w:t>multiple</w:t>
      </w:r>
      <w:r>
        <w:rPr>
          <w:lang w:eastAsia="zh-CN"/>
        </w:rPr>
        <w:t xml:space="preserve"> candidate </w:t>
      </w:r>
      <w:r>
        <w:rPr>
          <w:rFonts w:hint="eastAsia"/>
          <w:lang w:val="en-US" w:eastAsia="zh-CN"/>
        </w:rPr>
        <w:t>starting positions</w:t>
      </w:r>
      <w:r>
        <w:rPr>
          <w:lang w:eastAsia="zh-CN"/>
        </w:rPr>
        <w:t xml:space="preserve"> in one</w:t>
      </w:r>
      <w:r>
        <w:rPr>
          <w:rFonts w:hint="eastAsia"/>
          <w:lang w:val="en-US" w:eastAsia="zh-CN"/>
        </w:rPr>
        <w:t xml:space="preserve"> slot can be configured or indicated as illustrated in </w:t>
      </w:r>
      <w:r>
        <w:rPr>
          <w:lang w:val="en-US" w:eastAsia="zh-CN"/>
        </w:rPr>
        <w:t>F</w:t>
      </w:r>
      <w:r>
        <w:rPr>
          <w:rFonts w:hint="eastAsia"/>
          <w:lang w:val="en-US" w:eastAsia="zh-CN"/>
        </w:rPr>
        <w:t xml:space="preserve">igure 2. Compared with </w:t>
      </w:r>
      <w:r>
        <w:rPr>
          <w:lang w:val="en-US" w:eastAsia="zh-CN"/>
        </w:rPr>
        <w:t>O</w:t>
      </w:r>
      <w:r>
        <w:rPr>
          <w:rFonts w:hint="eastAsia"/>
          <w:lang w:val="en-US" w:eastAsia="zh-CN"/>
        </w:rPr>
        <w:t>ption 1, the DCI overhead is relative</w:t>
      </w:r>
      <w:r>
        <w:rPr>
          <w:lang w:val="en-US" w:eastAsia="zh-CN"/>
        </w:rPr>
        <w:t>ly</w:t>
      </w:r>
      <w:r>
        <w:rPr>
          <w:rFonts w:hint="eastAsia"/>
          <w:lang w:val="en-US" w:eastAsia="zh-CN"/>
        </w:rPr>
        <w:t xml:space="preserve"> small. Besides, f</w:t>
      </w:r>
      <w:r>
        <w:rPr>
          <w:rFonts w:hint="eastAsia" w:eastAsia="MS Mincho"/>
          <w:lang w:val="en-US" w:eastAsia="zh-CN"/>
        </w:rPr>
        <w:t xml:space="preserve">or </w:t>
      </w:r>
      <w:r>
        <w:rPr>
          <w:rFonts w:eastAsia="MS Mincho"/>
          <w:lang w:val="en-US" w:eastAsia="zh-CN"/>
        </w:rPr>
        <w:t>O</w:t>
      </w:r>
      <w:r>
        <w:rPr>
          <w:rFonts w:hint="eastAsia" w:eastAsia="MS Mincho"/>
          <w:lang w:val="en-US" w:eastAsia="zh-CN"/>
        </w:rPr>
        <w:t>ption</w:t>
      </w:r>
      <w:r>
        <w:rPr>
          <w:rFonts w:eastAsia="MS Mincho"/>
          <w:lang w:val="en-US" w:eastAsia="zh-CN"/>
        </w:rPr>
        <w:t xml:space="preserve"> </w:t>
      </w:r>
      <w:r>
        <w:rPr>
          <w:rFonts w:hint="eastAsia" w:eastAsia="宋体"/>
          <w:lang w:val="en-US" w:eastAsia="zh-CN"/>
        </w:rPr>
        <w:t xml:space="preserve">2, symbol </w:t>
      </w:r>
      <w:r>
        <w:rPr>
          <w:rFonts w:eastAsia="宋体"/>
          <w:lang w:val="en-US" w:eastAsia="zh-CN"/>
        </w:rPr>
        <w:t>#</w:t>
      </w:r>
      <w:r>
        <w:rPr>
          <w:rFonts w:hint="eastAsia" w:eastAsia="宋体"/>
          <w:lang w:val="en-US" w:eastAsia="zh-CN"/>
        </w:rPr>
        <w:t>0,</w:t>
      </w:r>
      <w:r>
        <w:rPr>
          <w:rFonts w:eastAsia="宋体"/>
          <w:lang w:val="en-US" w:eastAsia="zh-CN"/>
        </w:rPr>
        <w:t xml:space="preserve"> #</w:t>
      </w:r>
      <w:r>
        <w:rPr>
          <w:rFonts w:hint="eastAsia" w:eastAsia="宋体"/>
          <w:lang w:val="en-US" w:eastAsia="zh-CN"/>
        </w:rPr>
        <w:t>1,</w:t>
      </w:r>
      <w:r>
        <w:rPr>
          <w:rFonts w:eastAsia="宋体"/>
          <w:lang w:val="en-US" w:eastAsia="zh-CN"/>
        </w:rPr>
        <w:t xml:space="preserve"> #</w:t>
      </w:r>
      <w:r>
        <w:rPr>
          <w:rFonts w:hint="eastAsia" w:eastAsia="宋体"/>
          <w:lang w:val="en-US" w:eastAsia="zh-CN"/>
        </w:rPr>
        <w:t>2,</w:t>
      </w:r>
      <w:r>
        <w:rPr>
          <w:rFonts w:eastAsia="宋体"/>
          <w:lang w:val="en-US" w:eastAsia="zh-CN"/>
        </w:rPr>
        <w:t xml:space="preserve"> #</w:t>
      </w:r>
      <w:r>
        <w:rPr>
          <w:rFonts w:hint="eastAsia" w:eastAsia="宋体"/>
          <w:lang w:val="en-US" w:eastAsia="zh-CN"/>
        </w:rPr>
        <w:t>3,</w:t>
      </w:r>
      <w:r>
        <w:rPr>
          <w:rFonts w:eastAsia="宋体"/>
          <w:lang w:val="en-US" w:eastAsia="zh-CN"/>
        </w:rPr>
        <w:t xml:space="preserve"> #</w:t>
      </w:r>
      <w:r>
        <w:rPr>
          <w:rFonts w:hint="eastAsia" w:eastAsia="宋体"/>
          <w:lang w:val="en-US" w:eastAsia="zh-CN"/>
        </w:rPr>
        <w:t>7,</w:t>
      </w:r>
      <w:r>
        <w:rPr>
          <w:rFonts w:eastAsia="宋体"/>
          <w:lang w:val="en-US" w:eastAsia="zh-CN"/>
        </w:rPr>
        <w:t xml:space="preserve"> #</w:t>
      </w:r>
      <w:r>
        <w:rPr>
          <w:rFonts w:hint="eastAsia" w:eastAsia="宋体"/>
          <w:lang w:val="en-US" w:eastAsia="zh-CN"/>
        </w:rPr>
        <w:t xml:space="preserve">10 can be considered as the PUSCH starting positions considering the DMRS position. Wherein, the UE just needs to prepare one PUSCH and </w:t>
      </w:r>
      <w:r>
        <w:t>punctures the P</w:t>
      </w:r>
      <w:r>
        <w:rPr>
          <w:rFonts w:hint="eastAsia" w:eastAsia="宋体"/>
          <w:lang w:val="en-US" w:eastAsia="zh-CN"/>
        </w:rPr>
        <w:t>U</w:t>
      </w:r>
      <w:r>
        <w:t>SCH symbols from the beginning</w:t>
      </w:r>
      <w:r>
        <w:rPr>
          <w:rFonts w:hint="eastAsia" w:eastAsia="宋体"/>
          <w:lang w:val="en-US" w:eastAsia="zh-CN"/>
        </w:rPr>
        <w:t xml:space="preserve"> of the slot based on the CCA </w:t>
      </w:r>
      <w:r>
        <w:rPr>
          <w:rFonts w:eastAsia="宋体"/>
          <w:lang w:val="en-US" w:eastAsia="zh-CN"/>
        </w:rPr>
        <w:t>outcome</w:t>
      </w:r>
      <w:r>
        <w:rPr>
          <w:rFonts w:hint="eastAsia" w:eastAsia="宋体"/>
          <w:lang w:val="en-US" w:eastAsia="zh-CN"/>
        </w:rPr>
        <w:t xml:space="preserve">. </w:t>
      </w:r>
      <w:r>
        <w:t>gNB</w:t>
      </w:r>
      <w:r>
        <w:rPr>
          <w:rFonts w:hint="eastAsia" w:eastAsia="宋体"/>
          <w:lang w:val="en-US" w:eastAsia="zh-CN"/>
        </w:rPr>
        <w:t xml:space="preserve"> </w:t>
      </w:r>
      <w:r>
        <w:rPr>
          <w:rFonts w:eastAsia="宋体"/>
          <w:lang w:val="en-US" w:eastAsia="zh-CN"/>
        </w:rPr>
        <w:t xml:space="preserve">would </w:t>
      </w:r>
      <w:r>
        <w:rPr>
          <w:rFonts w:hint="eastAsia" w:eastAsia="宋体"/>
          <w:lang w:val="en-US" w:eastAsia="zh-CN"/>
        </w:rPr>
        <w:t>detect</w:t>
      </w:r>
      <w:r>
        <w:rPr>
          <w:rFonts w:eastAsia="宋体"/>
          <w:lang w:val="en-US" w:eastAsia="zh-CN"/>
        </w:rPr>
        <w:t xml:space="preserve"> </w:t>
      </w:r>
      <w:r>
        <w:rPr>
          <w:rFonts w:hint="eastAsia" w:eastAsia="宋体"/>
          <w:lang w:val="en-US" w:eastAsia="zh-CN"/>
        </w:rPr>
        <w:t xml:space="preserve">the PUSCH through blind detection. </w:t>
      </w:r>
      <w:r>
        <w:rPr>
          <w:rFonts w:eastAsia="宋体"/>
          <w:lang w:val="en-US" w:eastAsia="zh-CN"/>
        </w:rPr>
        <w:t>T</w:t>
      </w:r>
      <w:r>
        <w:rPr>
          <w:rFonts w:hint="eastAsia" w:eastAsia="宋体"/>
          <w:lang w:val="en-US" w:eastAsia="zh-CN"/>
        </w:rPr>
        <w:t xml:space="preserve">he </w:t>
      </w:r>
      <w:r>
        <w:rPr>
          <w:lang w:eastAsia="zh-CN"/>
        </w:rPr>
        <w:t>symbol index</w:t>
      </w:r>
      <w:r>
        <w:rPr>
          <w:rFonts w:hint="eastAsia"/>
          <w:lang w:val="en-US" w:eastAsia="zh-CN"/>
        </w:rPr>
        <w:t xml:space="preserve"> of t</w:t>
      </w:r>
      <w:r>
        <w:rPr>
          <w:lang w:eastAsia="zh-CN"/>
        </w:rPr>
        <w:t xml:space="preserve">he scrambling sequence of DMRS </w:t>
      </w:r>
      <w:r>
        <w:rPr>
          <w:rFonts w:hint="eastAsia"/>
          <w:lang w:val="en-US" w:eastAsia="zh-CN"/>
        </w:rPr>
        <w:t>is fixed.</w:t>
      </w:r>
      <w:r>
        <w:rPr>
          <w:rFonts w:hint="eastAsia" w:eastAsia="等线"/>
          <w:lang w:eastAsia="zh-CN"/>
        </w:rPr>
        <w:tab/>
      </w:r>
    </w:p>
    <w:p>
      <w:pPr>
        <w:spacing w:before="120" w:after="120"/>
        <w:jc w:val="center"/>
        <w:rPr>
          <w:b/>
          <w:sz w:val="22"/>
          <w:szCs w:val="22"/>
        </w:rPr>
      </w:pPr>
      <w:bookmarkStart w:id="12" w:name="OLE_LINK9"/>
      <w:r>
        <w:rPr>
          <w:b/>
          <w:sz w:val="22"/>
          <w:szCs w:val="22"/>
        </w:rPr>
        <w:object>
          <v:shape id="_x0000_i1026" o:spt="75" type="#_x0000_t75" style="height:244.9pt;width:285.45pt;" o:ole="t" filled="f" o:preferrelative="t" stroked="f" coordsize="21600,21600">
            <v:path/>
            <v:fill on="f" focussize="0,0"/>
            <v:stroke on="f"/>
            <v:imagedata r:id="rId7" o:title=""/>
            <o:lock v:ext="edit" aspectratio="t"/>
            <w10:wrap type="none"/>
            <w10:anchorlock/>
          </v:shape>
          <o:OLEObject Type="Embed" ProgID="Visio.Drawing.11" ShapeID="_x0000_i1026" DrawAspect="Content" ObjectID="_1468075726" r:id="rId6">
            <o:LockedField>false</o:LockedField>
          </o:OLEObject>
        </w:object>
      </w:r>
      <w:bookmarkEnd w:id="12"/>
    </w:p>
    <w:p>
      <w:pPr>
        <w:spacing w:before="120" w:after="120"/>
        <w:jc w:val="center"/>
        <w:rPr>
          <w:rFonts w:eastAsia="宋体"/>
          <w:lang w:val="en-US" w:eastAsia="zh-CN"/>
        </w:rPr>
      </w:pPr>
      <w:r>
        <w:rPr>
          <w:rFonts w:eastAsia="宋体"/>
          <w:lang w:eastAsia="zh-CN"/>
        </w:rPr>
        <w:t xml:space="preserve">Figure </w:t>
      </w:r>
      <w:r>
        <w:rPr>
          <w:rFonts w:hint="eastAsia" w:eastAsia="宋体"/>
          <w:lang w:val="en-US" w:eastAsia="zh-CN"/>
        </w:rPr>
        <w:t xml:space="preserve">2 </w:t>
      </w:r>
      <w:r>
        <w:rPr>
          <w:rFonts w:eastAsia="宋体"/>
          <w:lang w:val="en-US" w:eastAsia="zh-CN"/>
        </w:rPr>
        <w:t xml:space="preserve">An </w:t>
      </w:r>
      <w:r>
        <w:rPr>
          <w:rFonts w:hint="eastAsia" w:eastAsia="宋体"/>
          <w:lang w:val="en-US" w:eastAsia="zh-CN"/>
        </w:rPr>
        <w:t xml:space="preserve">example for </w:t>
      </w:r>
      <w:r>
        <w:rPr>
          <w:rFonts w:eastAsia="宋体"/>
          <w:lang w:val="en-US" w:eastAsia="zh-CN"/>
        </w:rPr>
        <w:t>multiple</w:t>
      </w:r>
      <w:r>
        <w:rPr>
          <w:rFonts w:hint="eastAsia" w:eastAsia="宋体"/>
          <w:lang w:val="en-US" w:eastAsia="zh-CN"/>
        </w:rPr>
        <w:t xml:space="preserve"> candidate starting positions in one or multiple slot(s)</w:t>
      </w:r>
    </w:p>
    <w:p>
      <w:pPr>
        <w:jc w:val="both"/>
        <w:rPr>
          <w:rFonts w:eastAsia="MS Mincho"/>
          <w:i/>
          <w:iCs/>
          <w:lang w:val="en-US" w:eastAsia="zh-CN"/>
        </w:rPr>
      </w:pPr>
      <w:r>
        <w:rPr>
          <w:rFonts w:eastAsia="宋体"/>
          <w:b/>
          <w:lang w:eastAsia="zh-CN"/>
        </w:rPr>
        <w:t xml:space="preserve">Proposal </w:t>
      </w:r>
      <w:r>
        <w:rPr>
          <w:rFonts w:hint="eastAsia" w:eastAsia="宋体"/>
          <w:b/>
          <w:lang w:val="en-US" w:eastAsia="zh-CN"/>
        </w:rPr>
        <w:t>4</w:t>
      </w:r>
      <w:r>
        <w:rPr>
          <w:rFonts w:eastAsia="宋体"/>
          <w:b/>
          <w:lang w:eastAsia="zh-CN"/>
        </w:rPr>
        <w:t>:</w:t>
      </w:r>
      <w:r>
        <w:rPr>
          <w:rFonts w:hint="eastAsia" w:eastAsia="宋体"/>
          <w:b/>
          <w:lang w:val="en-US" w:eastAsia="zh-CN"/>
        </w:rPr>
        <w:t xml:space="preserve"> </w:t>
      </w:r>
      <w:r>
        <w:rPr>
          <w:rFonts w:eastAsia="宋体"/>
          <w:i/>
          <w:iCs/>
          <w:lang w:val="en-US" w:eastAsia="zh-CN"/>
        </w:rPr>
        <w:t>Multiple</w:t>
      </w:r>
      <w:r>
        <w:rPr>
          <w:rFonts w:eastAsia="MS Mincho"/>
          <w:i/>
          <w:iCs/>
          <w:lang w:eastAsia="ko-KR"/>
        </w:rPr>
        <w:t xml:space="preserve"> </w:t>
      </w:r>
      <w:r>
        <w:rPr>
          <w:rFonts w:hint="eastAsia" w:eastAsia="宋体"/>
          <w:i/>
          <w:iCs/>
          <w:lang w:val="en-US" w:eastAsia="zh-CN"/>
        </w:rPr>
        <w:t xml:space="preserve">candidate </w:t>
      </w:r>
      <w:r>
        <w:rPr>
          <w:rFonts w:eastAsia="MS Mincho"/>
          <w:i/>
          <w:iCs/>
          <w:lang w:eastAsia="ko-KR"/>
        </w:rPr>
        <w:t xml:space="preserve">PUSCH starting positions in a single UL grant </w:t>
      </w:r>
      <w:r>
        <w:rPr>
          <w:rFonts w:eastAsia="宋体"/>
          <w:i/>
          <w:iCs/>
          <w:lang w:val="en-US" w:eastAsia="zh-CN"/>
        </w:rPr>
        <w:t xml:space="preserve">can be </w:t>
      </w:r>
      <w:r>
        <w:rPr>
          <w:rFonts w:eastAsia="MS Mincho"/>
          <w:i/>
          <w:iCs/>
          <w:lang w:eastAsia="ko-KR"/>
        </w:rPr>
        <w:t>supported</w:t>
      </w:r>
      <w:r>
        <w:rPr>
          <w:rFonts w:hint="eastAsia" w:eastAsia="宋体"/>
          <w:i/>
          <w:iCs/>
          <w:lang w:val="en-US" w:eastAsia="zh-CN"/>
        </w:rPr>
        <w:t xml:space="preserve"> in one slot, such as symbol </w:t>
      </w:r>
      <w:r>
        <w:rPr>
          <w:rFonts w:eastAsia="宋体"/>
          <w:i/>
          <w:iCs/>
          <w:lang w:val="en-US" w:eastAsia="zh-CN"/>
        </w:rPr>
        <w:t>#</w:t>
      </w:r>
      <w:r>
        <w:rPr>
          <w:rFonts w:hint="eastAsia" w:eastAsia="宋体"/>
          <w:i/>
          <w:iCs/>
          <w:lang w:val="en-US" w:eastAsia="zh-CN"/>
        </w:rPr>
        <w:t>0,</w:t>
      </w:r>
      <w:r>
        <w:rPr>
          <w:rFonts w:eastAsia="宋体"/>
          <w:i/>
          <w:iCs/>
          <w:lang w:val="en-US" w:eastAsia="zh-CN"/>
        </w:rPr>
        <w:t xml:space="preserve"> #</w:t>
      </w:r>
      <w:r>
        <w:rPr>
          <w:rFonts w:hint="eastAsia" w:eastAsia="宋体"/>
          <w:i/>
          <w:iCs/>
          <w:lang w:val="en-US" w:eastAsia="zh-CN"/>
        </w:rPr>
        <w:t>1,</w:t>
      </w:r>
      <w:r>
        <w:rPr>
          <w:rFonts w:eastAsia="宋体"/>
          <w:i/>
          <w:iCs/>
          <w:lang w:val="en-US" w:eastAsia="zh-CN"/>
        </w:rPr>
        <w:t xml:space="preserve"> #</w:t>
      </w:r>
      <w:r>
        <w:rPr>
          <w:rFonts w:hint="eastAsia" w:eastAsia="宋体"/>
          <w:i/>
          <w:iCs/>
          <w:lang w:val="en-US" w:eastAsia="zh-CN"/>
        </w:rPr>
        <w:t>2,</w:t>
      </w:r>
      <w:r>
        <w:rPr>
          <w:rFonts w:eastAsia="宋体"/>
          <w:i/>
          <w:iCs/>
          <w:lang w:val="en-US" w:eastAsia="zh-CN"/>
        </w:rPr>
        <w:t xml:space="preserve"> #</w:t>
      </w:r>
      <w:r>
        <w:rPr>
          <w:rFonts w:hint="eastAsia" w:eastAsia="宋体"/>
          <w:i/>
          <w:iCs/>
          <w:lang w:val="en-US" w:eastAsia="zh-CN"/>
        </w:rPr>
        <w:t>3,</w:t>
      </w:r>
      <w:r>
        <w:rPr>
          <w:rFonts w:eastAsia="宋体"/>
          <w:i/>
          <w:iCs/>
          <w:lang w:val="en-US" w:eastAsia="zh-CN"/>
        </w:rPr>
        <w:t xml:space="preserve"> #</w:t>
      </w:r>
      <w:r>
        <w:rPr>
          <w:rFonts w:hint="eastAsia" w:eastAsia="宋体"/>
          <w:i/>
          <w:iCs/>
          <w:lang w:val="en-US" w:eastAsia="zh-CN"/>
        </w:rPr>
        <w:t>7,</w:t>
      </w:r>
      <w:r>
        <w:rPr>
          <w:rFonts w:eastAsia="宋体"/>
          <w:i/>
          <w:iCs/>
          <w:lang w:val="en-US" w:eastAsia="zh-CN"/>
        </w:rPr>
        <w:t xml:space="preserve"> #</w:t>
      </w:r>
      <w:r>
        <w:rPr>
          <w:rFonts w:hint="eastAsia" w:eastAsia="宋体"/>
          <w:i/>
          <w:iCs/>
          <w:lang w:val="en-US" w:eastAsia="zh-CN"/>
        </w:rPr>
        <w:t>10</w:t>
      </w:r>
      <w:r>
        <w:rPr>
          <w:rFonts w:eastAsia="宋体"/>
          <w:i/>
          <w:iCs/>
          <w:lang w:val="en-US" w:eastAsia="zh-CN"/>
        </w:rPr>
        <w:t xml:space="preserve">. </w:t>
      </w:r>
    </w:p>
    <w:p>
      <w:pPr>
        <w:pStyle w:val="4"/>
        <w:tabs>
          <w:tab w:val="left" w:pos="450"/>
        </w:tabs>
        <w:spacing w:before="200" w:after="180" w:line="260" w:lineRule="auto"/>
        <w:ind w:left="567" w:hanging="567"/>
        <w:rPr>
          <w:rFonts w:cs="Times New Roman"/>
          <w:b/>
          <w:iCs w:val="0"/>
          <w:color w:val="000000"/>
          <w:sz w:val="21"/>
          <w:szCs w:val="21"/>
          <w:lang w:val="en-US" w:eastAsia="zh-CN"/>
        </w:rPr>
      </w:pPr>
      <w:bookmarkStart w:id="13" w:name="_Toc535588814"/>
      <w:r>
        <w:rPr>
          <w:rFonts w:hint="eastAsia" w:cs="Times New Roman"/>
          <w:b/>
          <w:iCs w:val="0"/>
          <w:color w:val="000000"/>
          <w:sz w:val="21"/>
          <w:szCs w:val="21"/>
          <w:lang w:val="en-US" w:eastAsia="zh-CN"/>
        </w:rPr>
        <w:t xml:space="preserve">PUSCH resource allocation in frequency domain </w:t>
      </w:r>
      <w:bookmarkEnd w:id="13"/>
    </w:p>
    <w:p>
      <w:pPr>
        <w:jc w:val="both"/>
        <w:rPr>
          <w:rFonts w:eastAsia="宋体"/>
          <w:bCs/>
          <w:lang w:val="en-US" w:eastAsia="zh-CN"/>
        </w:rPr>
      </w:pPr>
      <w:r>
        <w:rPr>
          <w:rFonts w:hint="eastAsia" w:eastAsia="宋体"/>
          <w:bCs/>
          <w:lang w:val="en-US" w:eastAsia="zh-CN"/>
        </w:rPr>
        <w:t>To support the interlace</w:t>
      </w:r>
      <w:r>
        <w:rPr>
          <w:rFonts w:eastAsia="宋体"/>
          <w:bCs/>
          <w:lang w:val="en-US" w:eastAsia="zh-CN"/>
        </w:rPr>
        <w:t>d</w:t>
      </w:r>
      <w:r>
        <w:rPr>
          <w:rFonts w:hint="eastAsia" w:eastAsia="宋体"/>
          <w:bCs/>
          <w:lang w:val="en-US" w:eastAsia="zh-CN"/>
        </w:rPr>
        <w:t xml:space="preserve"> PUSCH, the method used in LAA can be used as a reference. Wherein, the basic unit of resource allocation can be a</w:t>
      </w:r>
      <w:r>
        <w:rPr>
          <w:rFonts w:eastAsia="宋体"/>
          <w:bCs/>
          <w:lang w:val="en-US" w:eastAsia="zh-CN"/>
        </w:rPr>
        <w:t xml:space="preserve">n </w:t>
      </w:r>
      <w:r>
        <w:rPr>
          <w:rFonts w:hint="eastAsia" w:eastAsia="宋体"/>
          <w:bCs/>
          <w:lang w:val="en-US" w:eastAsia="zh-CN"/>
        </w:rPr>
        <w:t xml:space="preserve">interlace. For example, </w:t>
      </w:r>
      <w:r>
        <w:t>In Rel-14 eLAA, resource allocation for an interlaced PUSCH transmission is signalled by DCI format 4B where the resource indication value (RIV) indicates one or more full interlaces allocated for PUSCH transmission</w:t>
      </w:r>
      <w:r>
        <w:rPr>
          <w:rFonts w:hint="eastAsia" w:eastAsia="宋体"/>
          <w:lang w:val="en-US" w:eastAsia="zh-CN"/>
        </w:rPr>
        <w:t xml:space="preserve">. In addition, bitmap method can also be used to indicate which </w:t>
      </w:r>
      <w:r>
        <w:t>interlace</w:t>
      </w:r>
      <w:r>
        <w:rPr>
          <w:rFonts w:hint="eastAsia" w:eastAsia="宋体"/>
          <w:lang w:val="en-US" w:eastAsia="zh-CN"/>
        </w:rPr>
        <w:t xml:space="preserve"> is allocated for the PUSCH. Both methods can be directly reused for 20</w:t>
      </w:r>
      <w:r>
        <w:rPr>
          <w:rFonts w:eastAsia="宋体"/>
          <w:lang w:val="en-US" w:eastAsia="zh-CN"/>
        </w:rPr>
        <w:t xml:space="preserve"> </w:t>
      </w:r>
      <w:r>
        <w:rPr>
          <w:rFonts w:hint="eastAsia" w:eastAsia="宋体"/>
          <w:lang w:val="en-US" w:eastAsia="zh-CN"/>
        </w:rPr>
        <w:t>MHz bandwidth</w:t>
      </w:r>
      <w:r>
        <w:t xml:space="preserve">. </w:t>
      </w:r>
    </w:p>
    <w:p>
      <w:pPr>
        <w:jc w:val="both"/>
        <w:rPr>
          <w:rFonts w:eastAsia="宋体"/>
          <w:lang w:val="en-US" w:eastAsia="zh-CN"/>
        </w:rPr>
      </w:pPr>
      <w:r>
        <w:rPr>
          <w:rFonts w:hint="eastAsia" w:eastAsia="宋体"/>
          <w:lang w:val="en-US" w:eastAsia="zh-CN"/>
        </w:rPr>
        <w:t xml:space="preserve">Furthermore, for wide-band operation, </w:t>
      </w:r>
      <w:bookmarkStart w:id="14" w:name="OLE_LINK5"/>
      <w:r>
        <w:rPr>
          <w:rFonts w:eastAsia="Batang"/>
          <w:lang w:eastAsia="ko-KR"/>
        </w:rPr>
        <w:t>UL BWP</w:t>
      </w:r>
      <w:bookmarkEnd w:id="14"/>
      <w:r>
        <w:rPr>
          <w:rFonts w:eastAsia="Batang"/>
          <w:lang w:eastAsia="ko-KR"/>
        </w:rPr>
        <w:t xml:space="preserve"> consist</w:t>
      </w:r>
      <w:r>
        <w:rPr>
          <w:rFonts w:hint="eastAsia" w:eastAsia="宋体"/>
          <w:lang w:val="en-US" w:eastAsia="zh-CN"/>
        </w:rPr>
        <w:t>s</w:t>
      </w:r>
      <w:r>
        <w:rPr>
          <w:rFonts w:eastAsia="Batang"/>
          <w:lang w:eastAsia="ko-KR"/>
        </w:rPr>
        <w:t xml:space="preserve"> of multiple LBT</w:t>
      </w:r>
      <w:r>
        <w:rPr>
          <w:rFonts w:hint="eastAsia" w:eastAsia="宋体"/>
          <w:lang w:val="en-US" w:eastAsia="zh-CN"/>
        </w:rPr>
        <w:t xml:space="preserve"> sub</w:t>
      </w:r>
      <w:r>
        <w:rPr>
          <w:rFonts w:eastAsia="宋体"/>
          <w:lang w:val="en-US" w:eastAsia="zh-CN"/>
        </w:rPr>
        <w:t>-</w:t>
      </w:r>
      <w:r>
        <w:rPr>
          <w:rFonts w:hint="eastAsia" w:eastAsia="宋体"/>
          <w:lang w:val="en-US" w:eastAsia="zh-CN"/>
        </w:rPr>
        <w:t>band</w:t>
      </w:r>
      <w:r>
        <w:rPr>
          <w:rFonts w:eastAsia="Batang"/>
          <w:lang w:eastAsia="ko-KR"/>
        </w:rPr>
        <w:t>s</w:t>
      </w:r>
      <w:r>
        <w:rPr>
          <w:rFonts w:hint="eastAsia" w:eastAsia="宋体"/>
          <w:lang w:val="en-US" w:eastAsia="zh-CN"/>
        </w:rPr>
        <w:t>, so the PUSCH frequency resource in a BWP can be considered to be determined by combining i</w:t>
      </w:r>
      <w:r>
        <w:t>nterlace</w:t>
      </w:r>
      <w:r>
        <w:rPr>
          <w:rFonts w:hint="eastAsia" w:eastAsia="宋体"/>
          <w:lang w:val="en-US" w:eastAsia="zh-CN"/>
        </w:rPr>
        <w:t xml:space="preserve"> unit index and sub</w:t>
      </w:r>
      <w:r>
        <w:rPr>
          <w:rFonts w:eastAsia="宋体"/>
          <w:lang w:val="en-US" w:eastAsia="zh-CN"/>
        </w:rPr>
        <w:t>-</w:t>
      </w:r>
      <w:r>
        <w:rPr>
          <w:rFonts w:hint="eastAsia" w:eastAsia="宋体"/>
          <w:lang w:val="en-US" w:eastAsia="zh-CN"/>
        </w:rPr>
        <w:t xml:space="preserve">band index. </w:t>
      </w:r>
    </w:p>
    <w:p>
      <w:pPr>
        <w:jc w:val="both"/>
        <w:rPr>
          <w:rFonts w:eastAsia="宋体"/>
          <w:i/>
          <w:iCs/>
          <w:lang w:val="en-US" w:eastAsia="zh-CN"/>
        </w:rPr>
      </w:pPr>
      <w:bookmarkStart w:id="15" w:name="OLE_LINK8"/>
      <w:r>
        <w:rPr>
          <w:rFonts w:eastAsia="宋体"/>
          <w:b/>
          <w:lang w:eastAsia="zh-CN"/>
        </w:rPr>
        <w:t xml:space="preserve">Proposal </w:t>
      </w:r>
      <w:r>
        <w:rPr>
          <w:rFonts w:hint="eastAsia" w:eastAsia="宋体"/>
          <w:b/>
          <w:lang w:val="en-US" w:eastAsia="zh-CN"/>
        </w:rPr>
        <w:t>5</w:t>
      </w:r>
      <w:r>
        <w:rPr>
          <w:rFonts w:eastAsia="宋体"/>
          <w:b/>
          <w:lang w:eastAsia="zh-CN"/>
        </w:rPr>
        <w:t xml:space="preserve">: </w:t>
      </w:r>
      <w:r>
        <w:rPr>
          <w:rFonts w:hint="eastAsia" w:eastAsia="宋体"/>
          <w:i/>
          <w:iCs/>
          <w:lang w:val="en-US" w:eastAsia="zh-CN"/>
        </w:rPr>
        <w:t xml:space="preserve">For PUSCH resource allocation in frequency domain, </w:t>
      </w:r>
    </w:p>
    <w:p>
      <w:pPr>
        <w:numPr>
          <w:ilvl w:val="0"/>
          <w:numId w:val="13"/>
        </w:numPr>
        <w:rPr>
          <w:rFonts w:eastAsia="宋体"/>
          <w:bCs/>
          <w:i/>
          <w:iCs/>
          <w:lang w:val="en-US" w:eastAsia="zh-CN"/>
        </w:rPr>
      </w:pPr>
      <w:r>
        <w:rPr>
          <w:rFonts w:hint="eastAsia" w:eastAsia="宋体"/>
          <w:bCs/>
          <w:i/>
          <w:iCs/>
          <w:lang w:val="en-US" w:eastAsia="zh-CN"/>
        </w:rPr>
        <w:t>The method in LAA can be used as the baseline, such as interlace bitmap and type 0 RIV scheme can be used.</w:t>
      </w:r>
    </w:p>
    <w:p>
      <w:pPr>
        <w:numPr>
          <w:ilvl w:val="0"/>
          <w:numId w:val="13"/>
        </w:numPr>
        <w:rPr>
          <w:rFonts w:eastAsia="宋体"/>
          <w:bCs/>
          <w:i/>
          <w:iCs/>
          <w:lang w:val="en-US" w:eastAsia="zh-CN"/>
        </w:rPr>
      </w:pPr>
      <w:r>
        <w:rPr>
          <w:rFonts w:hint="eastAsia" w:eastAsia="宋体"/>
          <w:bCs/>
          <w:i/>
          <w:iCs/>
          <w:lang w:val="en-US" w:eastAsia="zh-CN"/>
        </w:rPr>
        <w:t xml:space="preserve">For wide-band operation, the PUSCH frequency resource in a BWP can be considered to be determined by </w:t>
      </w:r>
      <w:bookmarkEnd w:id="15"/>
      <w:r>
        <w:rPr>
          <w:rFonts w:hint="eastAsia" w:eastAsia="宋体"/>
          <w:bCs/>
          <w:i/>
          <w:iCs/>
          <w:lang w:val="en-US" w:eastAsia="zh-CN"/>
        </w:rPr>
        <w:t>combining interlace unit index and sub-band index considering BWP consists of multiple LBT sub</w:t>
      </w:r>
      <w:r>
        <w:rPr>
          <w:rFonts w:eastAsia="宋体"/>
          <w:bCs/>
          <w:i/>
          <w:iCs/>
          <w:lang w:val="en-US" w:eastAsia="zh-CN"/>
        </w:rPr>
        <w:t>-</w:t>
      </w:r>
      <w:r>
        <w:rPr>
          <w:rFonts w:hint="eastAsia" w:eastAsia="宋体"/>
          <w:bCs/>
          <w:i/>
          <w:iCs/>
          <w:lang w:val="en-US" w:eastAsia="zh-CN"/>
        </w:rPr>
        <w:t>bands.</w:t>
      </w:r>
    </w:p>
    <w:p>
      <w:pPr>
        <w:pStyle w:val="3"/>
        <w:jc w:val="both"/>
        <w:rPr>
          <w:rFonts w:eastAsia="宋体" w:cs="Arial"/>
          <w:b/>
          <w:sz w:val="24"/>
          <w:szCs w:val="24"/>
          <w:lang w:val="en-US" w:eastAsia="zh-CN"/>
        </w:rPr>
      </w:pPr>
      <w:r>
        <w:rPr>
          <w:rFonts w:hint="eastAsia" w:eastAsia="宋体" w:cs="Arial"/>
          <w:b/>
          <w:sz w:val="24"/>
          <w:szCs w:val="24"/>
          <w:lang w:val="en-US" w:eastAsia="zh-CN"/>
        </w:rPr>
        <w:t>PUCCH</w:t>
      </w:r>
    </w:p>
    <w:p>
      <w:pPr>
        <w:tabs>
          <w:tab w:val="center" w:pos="4702"/>
        </w:tabs>
        <w:jc w:val="both"/>
        <w:rPr>
          <w:rFonts w:hint="eastAsia" w:eastAsia="宋体"/>
          <w:sz w:val="20"/>
          <w:szCs w:val="20"/>
          <w:lang w:val="en-US" w:eastAsia="zh-CN"/>
        </w:rPr>
      </w:pPr>
      <w:r>
        <w:rPr>
          <w:rFonts w:hint="eastAsia" w:eastAsia="宋体"/>
          <w:sz w:val="20"/>
          <w:szCs w:val="20"/>
          <w:lang w:val="en-US" w:eastAsia="zh-CN"/>
        </w:rPr>
        <w:t>In RAN1#97 meeting, PUCCH format 2 and 3 were excluded for  small payload with 1-2 bits, and in order to reduce the CM/PAPR, 3 alternatives are agreed to be evaluated for PUCCH format 0 and 1. The 3 alternatives are as following:</w:t>
      </w:r>
    </w:p>
    <w:p>
      <w:pPr>
        <w:numPr>
          <w:ilvl w:val="0"/>
          <w:numId w:val="10"/>
        </w:numPr>
        <w:ind w:left="720" w:leftChars="0" w:hanging="360" w:firstLineChars="0"/>
      </w:pPr>
      <w:r>
        <w:t>Alt-1: Repetition of the length-12 Rel-15 PF0 and PF1 sequence in each PRB of an interlace with mechanism to control PAPR/CM considering the following alternatives</w:t>
      </w:r>
    </w:p>
    <w:p>
      <w:pPr>
        <w:numPr>
          <w:ilvl w:val="1"/>
          <w:numId w:val="10"/>
        </w:numPr>
        <w:ind w:left="1440" w:leftChars="0" w:hanging="360" w:firstLineChars="0"/>
      </w:pPr>
      <w:r>
        <w:t xml:space="preserve">Alt-1a: Cycling of cyclic shifts across PRBs </w:t>
      </w:r>
    </w:p>
    <w:p>
      <w:pPr>
        <w:numPr>
          <w:ilvl w:val="1"/>
          <w:numId w:val="10"/>
        </w:numPr>
        <w:ind w:left="1440" w:leftChars="0" w:hanging="360" w:firstLineChars="0"/>
      </w:pPr>
      <w:r>
        <w:t>Alt-1b: Phase rotation across PRBs of an interlace where the phase rotation is can be per RE or per PRB</w:t>
      </w:r>
    </w:p>
    <w:p>
      <w:pPr>
        <w:numPr>
          <w:ilvl w:val="0"/>
          <w:numId w:val="10"/>
        </w:numPr>
        <w:ind w:left="720" w:leftChars="0" w:hanging="360" w:firstLineChars="0"/>
      </w:pPr>
      <w:r>
        <w:t>Alt-2: Mapping of different length-12 Rel-15 PF0 and PF1 sequences to the PRBs of an interlace based on different group number u (range is 0 .. 29)</w:t>
      </w:r>
    </w:p>
    <w:p>
      <w:pPr>
        <w:numPr>
          <w:ilvl w:val="0"/>
          <w:numId w:val="10"/>
        </w:numPr>
        <w:ind w:left="720" w:leftChars="0" w:hanging="360" w:firstLineChars="0"/>
      </w:pPr>
      <w:r>
        <w:t>Alt-3: Mapping of a single long sequence to the PRBs of an interlace</w:t>
      </w:r>
    </w:p>
    <w:p>
      <w:pPr>
        <w:jc w:val="both"/>
        <w:rPr>
          <w:rFonts w:hint="default" w:eastAsia="宋体"/>
          <w:lang w:val="en-US" w:eastAsia="zh-CN"/>
        </w:rPr>
      </w:pPr>
      <w:r>
        <w:rPr>
          <w:rFonts w:hint="eastAsia" w:eastAsia="宋体"/>
          <w:lang w:val="en-US" w:eastAsia="zh-CN"/>
        </w:rPr>
        <w:t>In this section, we provide our views about the above 3 alternatives and some simulation results based on the agreed simulation assumptions as listed in Table A1 in the appendix. Further, the relevant description of t</w:t>
      </w:r>
      <w:r>
        <w:t>he low-PAPR sequence</w:t>
      </w:r>
      <w:r>
        <w:rPr>
          <w:rFonts w:hint="eastAsia" w:eastAsia="宋体"/>
          <w:lang w:val="en-US" w:eastAsia="zh-CN"/>
        </w:rPr>
        <w:t xml:space="preserve"> </w:t>
      </w:r>
      <w:r>
        <w:rPr>
          <w:position w:val="-14"/>
        </w:rPr>
        <w:object>
          <v:shape id="_x0000_i1027" o:spt="75" type="#_x0000_t75" style="height:20.85pt;width:42pt;" o:ole="t" filled="f" o:preferrelative="t" stroked="f" coordsize="21600,21600">
            <v:path/>
            <v:fill on="f" focussize="0,0"/>
            <v:stroke on="f"/>
            <v:imagedata r:id="rId9" o:title=""/>
            <o:lock v:ext="edit" aspectratio="t"/>
            <w10:wrap type="none"/>
            <w10:anchorlock/>
          </v:shape>
          <o:OLEObject Type="Embed" ProgID="Equation.3" ShapeID="_x0000_i1027" DrawAspect="Content" ObjectID="_1468075727" r:id="rId8">
            <o:LockedField>false</o:LockedField>
          </o:OLEObject>
        </w:object>
      </w:r>
      <w:r>
        <w:rPr>
          <w:rFonts w:hint="eastAsia" w:eastAsia="宋体"/>
          <w:lang w:val="en-US" w:eastAsia="zh-CN"/>
        </w:rPr>
        <w:t>as specified in [2] are copied as follows:</w:t>
      </w:r>
      <w:r>
        <w:t xml:space="preserve"> </w:t>
      </w:r>
      <w:r>
        <w:rPr>
          <w:rFonts w:hint="eastAsia" w:eastAsia="宋体"/>
          <w:position w:val="-12"/>
          <w:lang w:val="en-US" w:eastAsia="zh-CN"/>
        </w:rPr>
        <w:t xml:space="preserve"> </w:t>
      </w:r>
    </w:p>
    <w:p>
      <w:r>
        <w:rPr>
          <w:rFonts w:hint="eastAsia" w:eastAsia="宋体"/>
          <w:lang w:val="en-US" w:eastAsia="zh-CN"/>
        </w:rPr>
        <w:t>T</w:t>
      </w:r>
      <w:r>
        <w:t xml:space="preserve">he low-PAPR sequence </w:t>
      </w:r>
      <w:r>
        <w:rPr>
          <w:position w:val="-12"/>
        </w:rPr>
        <w:object>
          <v:shape id="_x0000_i1028" o:spt="75" type="#_x0000_t75" style="height:18.75pt;width:39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t xml:space="preserve"> is defined by a cyclic shift </w:t>
      </w:r>
      <w:r>
        <w:rPr>
          <w:position w:val="-6"/>
        </w:rPr>
        <w:object>
          <v:shape id="_x0000_i1029" o:spt="75" type="#_x0000_t75" style="height:9.75pt;width:9.7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t xml:space="preserve"> of a base sequence </w:t>
      </w:r>
      <w:r>
        <w:rPr>
          <w:position w:val="-12"/>
        </w:rPr>
        <w:object>
          <v:shape id="_x0000_i1030" o:spt="75" type="#_x0000_t75" style="height:15.75pt;width:30.75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r>
        <w:t xml:space="preserve"> according to </w:t>
      </w:r>
    </w:p>
    <w:p>
      <w:pPr>
        <w:pStyle w:val="85"/>
        <w:jc w:val="center"/>
        <w:rPr>
          <w:rFonts w:hint="eastAsia" w:eastAsia="宋体"/>
          <w:lang w:val="en-US" w:eastAsia="zh-CN"/>
        </w:rPr>
      </w:pPr>
      <w:r>
        <w:rPr>
          <w:position w:val="-12"/>
        </w:rPr>
        <w:object>
          <v:shape id="_x0000_i1031" o:spt="75" type="#_x0000_t75" style="height:17.45pt;width:143.05pt;" o:ole="t" filled="f" o:preferrelative="t" stroked="f" coordsize="21600,21600">
            <v:path/>
            <v:fill on="f" focussize="0,0"/>
            <v:stroke on="f"/>
            <v:imagedata r:id="rId17" o:title=""/>
            <o:lock v:ext="edit" aspectratio="t"/>
            <w10:wrap type="none"/>
            <w10:anchorlock/>
          </v:shape>
          <o:OLEObject Type="Embed" ProgID="Equation.3" ShapeID="_x0000_i1031" DrawAspect="Content" ObjectID="_1468075731" r:id="rId16">
            <o:LockedField>false</o:LockedField>
          </o:OLEObject>
        </w:object>
      </w:r>
    </w:p>
    <w:p>
      <w:r>
        <w:rPr>
          <w:rFonts w:hint="eastAsia" w:eastAsia="宋体"/>
          <w:lang w:val="en-US" w:eastAsia="zh-CN"/>
        </w:rPr>
        <w:t>T</w:t>
      </w:r>
      <w:r>
        <w:t xml:space="preserve">he </w:t>
      </w:r>
      <w:r>
        <w:rPr>
          <w:highlight w:val="none"/>
        </w:rPr>
        <w:t xml:space="preserve">cyclic shift </w:t>
      </w:r>
      <m:oMath>
        <m:r>
          <w:rPr>
            <w:rFonts w:ascii="Cambria Math" w:hAnsi="Cambria Math"/>
          </w:rPr>
          <m:t>α</m:t>
        </m:r>
      </m:oMath>
      <w:r>
        <w:t xml:space="preserve"> varies as a function of the symbol and slot number according to</w:t>
      </w:r>
    </w:p>
    <w:p>
      <w:pPr>
        <w:jc w:val="center"/>
        <w:rPr>
          <w:position w:val="-26"/>
        </w:rPr>
      </w:pPr>
      <w:r>
        <w:rPr>
          <w:position w:val="-26"/>
        </w:rPr>
        <w:object>
          <v:shape id="_x0000_i1032" o:spt="75" type="#_x0000_t75" style="height:28.95pt;width:179.25pt;" o:ole="t" filled="f" o:preferrelative="t" stroked="f" coordsize="21600,21600">
            <v:path/>
            <v:fill on="f" focussize="0,0"/>
            <v:stroke on="f"/>
            <v:imagedata r:id="rId19" o:title=""/>
            <o:lock v:ext="edit" aspectratio="t"/>
            <w10:wrap type="none"/>
            <w10:anchorlock/>
          </v:shape>
          <o:OLEObject Type="Embed" ProgID="Equation.DSMT4" ShapeID="_x0000_i1032" DrawAspect="Content" ObjectID="_1468075732" r:id="rId18">
            <o:LockedField>false</o:LockedField>
          </o:OLEObject>
        </w:object>
      </w:r>
    </w:p>
    <w:p>
      <w:r>
        <w:t xml:space="preserve">For </w:t>
      </w:r>
      <w:r>
        <w:rPr>
          <w:position w:val="-10"/>
        </w:rPr>
        <w:object>
          <v:shape id="_x0000_i1033" o:spt="75" type="#_x0000_t75" style="height:15pt;width:80.25pt;" o:ole="t" filled="f" o:preferrelative="t" stroked="f" coordsize="21600,21600">
            <v:path/>
            <v:fill on="f" focussize="0,0"/>
            <v:stroke on="f" joinstyle="miter"/>
            <v:imagedata r:id="rId21" o:title=""/>
            <o:lock v:ext="edit" aspectratio="t"/>
            <w10:wrap type="none"/>
            <w10:anchorlock/>
          </v:shape>
          <o:OLEObject Type="Embed" ProgID="Equation.3" ShapeID="_x0000_i1033" DrawAspect="Content" ObjectID="_1468075733" r:id="rId20">
            <o:LockedField>false</o:LockedField>
          </o:OLEObject>
        </w:object>
      </w:r>
      <w:r>
        <w:t xml:space="preserve"> the base sequence is given by</w:t>
      </w:r>
    </w:p>
    <w:p>
      <w:pPr>
        <w:pStyle w:val="85"/>
        <w:jc w:val="center"/>
      </w:pPr>
      <w:r>
        <w:rPr>
          <w:position w:val="-12"/>
        </w:rPr>
        <w:object>
          <v:shape id="_x0000_i1034" o:spt="75" type="#_x0000_t75" style="height:18.75pt;width:149.25pt;" o:ole="t" filled="f" o:preferrelative="t" stroked="f" coordsize="21600,21600">
            <v:path/>
            <v:fill on="f" focussize="0,0"/>
            <v:stroke on="f" joinstyle="miter"/>
            <v:imagedata r:id="rId23" o:title=""/>
            <o:lock v:ext="edit" aspectratio="t"/>
            <w10:wrap type="none"/>
            <w10:anchorlock/>
          </v:shape>
          <o:OLEObject Type="Embed" ProgID="Equation.3" ShapeID="_x0000_i1034" DrawAspect="Content" ObjectID="_1468075734" r:id="rId22">
            <o:LockedField>false</o:LockedField>
          </o:OLEObject>
        </w:object>
      </w:r>
    </w:p>
    <w:p>
      <w:pPr>
        <w:keepLines/>
        <w:jc w:val="left"/>
        <w:rPr>
          <w:rFonts w:hint="eastAsia" w:eastAsia="宋体"/>
          <w:lang w:val="en-US" w:eastAsia="zh-CN"/>
        </w:rPr>
      </w:pPr>
      <w:r>
        <w:t xml:space="preserve">where the value of </w:t>
      </w:r>
      <w:r>
        <w:rPr>
          <w:position w:val="-10"/>
        </w:rPr>
        <w:object>
          <v:shape id="_x0000_i1035" o:spt="75" type="#_x0000_t75" style="height:15pt;width:21pt;" o:ole="t" filled="f" o:preferrelative="t" stroked="f" coordsize="21600,21600">
            <v:path/>
            <v:fill on="f" focussize="0,0"/>
            <v:stroke on="f" joinstyle="miter"/>
            <v:imagedata r:id="rId25" o:title=""/>
            <o:lock v:ext="edit" aspectratio="t"/>
            <w10:wrap type="none"/>
            <w10:anchorlock/>
          </v:shape>
          <o:OLEObject Type="Embed" ProgID="Equation.3" ShapeID="_x0000_i1035" DrawAspect="Content" ObjectID="_1468075735" r:id="rId24">
            <o:LockedField>false</o:LockedField>
          </o:OLEObject>
        </w:object>
      </w:r>
      <w:r>
        <w:t xml:space="preserve"> is given by Tables 5.2.2.2-1 to 5.2.2.2-4</w:t>
      </w:r>
      <w:r>
        <w:rPr>
          <w:rFonts w:hint="eastAsia" w:eastAsia="宋体"/>
          <w:lang w:val="en-US" w:eastAsia="zh-CN"/>
        </w:rPr>
        <w:t xml:space="preserve"> in [2]</w:t>
      </w:r>
      <w:r>
        <w:t>.</w:t>
      </w:r>
    </w:p>
    <w:p>
      <w:pPr>
        <w:pStyle w:val="4"/>
        <w:tabs>
          <w:tab w:val="left" w:pos="450"/>
        </w:tabs>
        <w:spacing w:before="200" w:after="180" w:line="260" w:lineRule="auto"/>
        <w:ind w:left="567" w:hanging="567"/>
        <w:rPr>
          <w:rFonts w:hint="default" w:cs="Times New Roman"/>
          <w:b/>
          <w:color w:val="000000"/>
          <w:sz w:val="21"/>
          <w:szCs w:val="21"/>
          <w:lang w:val="en-US" w:eastAsia="zh-CN"/>
        </w:rPr>
      </w:pPr>
      <w:r>
        <w:rPr>
          <w:rFonts w:hint="default" w:cs="Times New Roman"/>
          <w:b/>
          <w:color w:val="000000"/>
          <w:sz w:val="21"/>
          <w:szCs w:val="21"/>
          <w:lang w:val="en-US" w:eastAsia="zh-CN"/>
        </w:rPr>
        <w:t xml:space="preserve">Alt-1a for </w:t>
      </w:r>
      <w:r>
        <w:rPr>
          <w:rFonts w:hint="default" w:eastAsia="Times New Roman" w:cs="Times New Roman"/>
          <w:b/>
          <w:color w:val="000000"/>
          <w:sz w:val="21"/>
          <w:szCs w:val="21"/>
          <w:lang w:val="en-US" w:eastAsia="zh-CN"/>
        </w:rPr>
        <w:t>E</w:t>
      </w:r>
      <w:r>
        <w:rPr>
          <w:rFonts w:cs="Times New Roman"/>
          <w:b/>
          <w:color w:val="000000"/>
          <w:sz w:val="21"/>
          <w:szCs w:val="21"/>
          <w:lang w:val="en-US" w:eastAsia="zh-CN"/>
        </w:rPr>
        <w:t>nhancement of Rel-15 PUCCH formats PF0 and PF1</w:t>
      </w:r>
      <w:r>
        <w:rPr>
          <w:rFonts w:hint="default" w:eastAsia="Times New Roman" w:cs="Times New Roman"/>
          <w:b/>
          <w:color w:val="000000"/>
          <w:sz w:val="21"/>
          <w:szCs w:val="21"/>
          <w:lang w:val="en-US" w:eastAsia="zh-CN"/>
        </w:rPr>
        <w:t xml:space="preserve"> </w:t>
      </w:r>
    </w:p>
    <w:p>
      <w:pPr>
        <w:rPr>
          <w:rFonts w:hint="eastAsia"/>
          <w:sz w:val="24"/>
          <w:szCs w:val="24"/>
          <w:lang w:val="en-US" w:eastAsia="zh-CN"/>
        </w:rPr>
      </w:pPr>
      <w:r>
        <w:rPr>
          <w:rFonts w:hint="eastAsia"/>
          <w:sz w:val="20"/>
          <w:szCs w:val="20"/>
          <w:lang w:val="en-US" w:eastAsia="zh-CN"/>
        </w:rPr>
        <w:t>For Alt-1a, in addition to  the parameters configured in Rel-15, a new parameter</w:t>
      </w:r>
      <w:r>
        <w:rPr>
          <w:rFonts w:hint="eastAsia"/>
          <w:position w:val="-14"/>
          <w:sz w:val="20"/>
          <w:szCs w:val="20"/>
          <w:lang w:val="en-US" w:eastAsia="zh-CN"/>
        </w:rPr>
        <w:object>
          <v:shape id="_x0000_i1036" o:spt="75" type="#_x0000_t75" style="height:19pt;width:17pt;" o:ole="t" filled="f" o:preferrelative="t" stroked="f" coordsize="21600,21600">
            <v:path/>
            <v:fill on="f" focussize="0,0"/>
            <v:stroke on="f"/>
            <v:imagedata r:id="rId27" o:title=""/>
            <o:lock v:ext="edit" aspectratio="t"/>
            <w10:wrap type="none"/>
            <w10:anchorlock/>
          </v:shape>
          <o:OLEObject Type="Embed" ProgID="Equation.KSEE3" ShapeID="_x0000_i1036" DrawAspect="Content" ObjectID="_1468075736" r:id="rId26">
            <o:LockedField>false</o:LockedField>
          </o:OLEObject>
        </w:object>
      </w:r>
      <w:r>
        <w:rPr>
          <w:rFonts w:hint="eastAsia"/>
          <w:sz w:val="20"/>
          <w:szCs w:val="20"/>
          <w:lang w:val="en-US" w:eastAsia="zh-CN"/>
        </w:rPr>
        <w:t xml:space="preserve">needs to be added, and the cyclic shift </w:t>
      </w:r>
      <m:oMath>
        <m:r>
          <w:rPr>
            <w:rFonts w:ascii="Cambria Math" w:hAnsi="Cambria Math"/>
            <w:sz w:val="20"/>
            <w:szCs w:val="20"/>
          </w:rPr>
          <m:t>α</m:t>
        </m:r>
      </m:oMath>
      <w:r>
        <w:t xml:space="preserve"> varies as a function of the symbol</w:t>
      </w:r>
      <w:r>
        <w:rPr>
          <w:rFonts w:hint="eastAsia" w:eastAsia="宋体"/>
          <w:lang w:val="en-US" w:eastAsia="zh-CN"/>
        </w:rPr>
        <w:t>,</w:t>
      </w:r>
      <w:r>
        <w:t xml:space="preserve"> slot number</w:t>
      </w:r>
      <w:r>
        <w:rPr>
          <w:rFonts w:hint="eastAsia" w:eastAsia="宋体"/>
          <w:lang w:val="en-US" w:eastAsia="zh-CN"/>
        </w:rPr>
        <w:t xml:space="preserve"> and the </w:t>
      </w:r>
      <w:r>
        <w:rPr>
          <w:rFonts w:hint="eastAsia" w:eastAsia="宋体"/>
          <w:i/>
          <w:iCs/>
          <w:lang w:val="en-US" w:eastAsia="zh-CN"/>
        </w:rPr>
        <w:t>p</w:t>
      </w:r>
      <w:r>
        <w:rPr>
          <w:rFonts w:hint="eastAsia" w:eastAsia="宋体"/>
          <w:lang w:val="en-US" w:eastAsia="zh-CN"/>
        </w:rPr>
        <w:t>-th PRB number in one interlace</w:t>
      </w:r>
      <w:r>
        <w:t xml:space="preserve"> according to</w:t>
      </w:r>
    </w:p>
    <w:p>
      <w:pPr>
        <w:jc w:val="center"/>
        <w:rPr>
          <w:rFonts w:hint="eastAsia"/>
          <w:b w:val="0"/>
          <w:bCs w:val="0"/>
          <w:position w:val="-50"/>
          <w:sz w:val="22"/>
          <w:lang w:val="en-US" w:eastAsia="zh-CN"/>
        </w:rPr>
      </w:pPr>
      <w:r>
        <w:rPr>
          <w:rFonts w:hint="eastAsia"/>
          <w:b w:val="0"/>
          <w:bCs w:val="0"/>
          <w:position w:val="-48"/>
          <w:sz w:val="22"/>
          <w:lang w:val="en-US" w:eastAsia="zh-CN"/>
        </w:rPr>
        <w:object>
          <v:shape id="_x0000_i1037" o:spt="75" type="#_x0000_t75" style="height:45.8pt;width:237.8pt;" o:ole="t" filled="f" o:preferrelative="t" stroked="f" coordsize="21600,21600">
            <v:path/>
            <v:fill on="f" focussize="0,0"/>
            <v:stroke on="f"/>
            <v:imagedata r:id="rId29" o:title=""/>
            <o:lock v:ext="edit" aspectratio="t"/>
            <w10:wrap type="none"/>
            <w10:anchorlock/>
          </v:shape>
          <o:OLEObject Type="Embed" ProgID="Equation.KSEE3" ShapeID="_x0000_i1037" DrawAspect="Content" ObjectID="_1468075737" r:id="rId28">
            <o:LockedField>false</o:LockedField>
          </o:OLEObject>
        </w:object>
      </w:r>
    </w:p>
    <w:p>
      <w:pPr>
        <w:jc w:val="both"/>
        <w:rPr>
          <w:rFonts w:hint="eastAsia"/>
          <w:lang w:val="en-US" w:eastAsia="zh-CN"/>
        </w:rPr>
      </w:pPr>
      <w:r>
        <w:rPr>
          <w:rFonts w:hint="eastAsia"/>
          <w:lang w:val="en-US" w:eastAsia="zh-CN"/>
        </w:rPr>
        <w:t>Considering the interlace structure, there are 10PRBs in one interlace, at least 10 cyclic shifts need to be determined. If many PRBs using the same cyclic shift , the CM/PAPR may be high. While the change of the  cyclic shift does not affect the correlation property, different orders of the cyclic shifts have different CM/PAPR. Therefore the order of the cyclic shifts should be restrained, otherwise, the CM/PAPR will be high. In Table A2 of the appendix, several combinations of cyclic shifts are listed for 30 base sequences respectively which lead to generally lower CM/PAPR.</w:t>
      </w:r>
    </w:p>
    <w:p>
      <w:pPr>
        <w:jc w:val="both"/>
        <w:rPr>
          <w:rFonts w:hint="eastAsia"/>
          <w:lang w:val="en-US" w:eastAsia="zh-CN"/>
        </w:rPr>
      </w:pPr>
      <w:r>
        <w:rPr>
          <w:rFonts w:hint="eastAsia"/>
          <w:lang w:val="en-US" w:eastAsia="zh-CN"/>
        </w:rPr>
        <w:t xml:space="preserve">We can see from Table A2 that for several base sequences </w:t>
      </w:r>
      <w:r>
        <w:rPr>
          <w:lang w:val="en-US" w:eastAsia="zh-CN"/>
        </w:rPr>
        <w:t>indices,</w:t>
      </w:r>
      <w:r>
        <w:rPr>
          <w:rFonts w:hint="eastAsia"/>
          <w:lang w:val="en-US" w:eastAsia="zh-CN"/>
        </w:rPr>
        <w:t xml:space="preserve"> such as {0,</w:t>
      </w:r>
      <w:r>
        <w:rPr>
          <w:lang w:val="en-US" w:eastAsia="zh-CN"/>
        </w:rPr>
        <w:t xml:space="preserve"> </w:t>
      </w:r>
      <w:r>
        <w:rPr>
          <w:rFonts w:hint="eastAsia"/>
          <w:lang w:val="en-US" w:eastAsia="zh-CN"/>
        </w:rPr>
        <w:t>6,</w:t>
      </w:r>
      <w:r>
        <w:rPr>
          <w:lang w:val="en-US" w:eastAsia="zh-CN"/>
        </w:rPr>
        <w:t xml:space="preserve"> </w:t>
      </w:r>
      <w:r>
        <w:rPr>
          <w:rFonts w:hint="eastAsia"/>
          <w:lang w:val="en-US" w:eastAsia="zh-CN"/>
        </w:rPr>
        <w:t>7,</w:t>
      </w:r>
      <w:r>
        <w:rPr>
          <w:lang w:val="en-US" w:eastAsia="zh-CN"/>
        </w:rPr>
        <w:t xml:space="preserve"> </w:t>
      </w:r>
      <w:r>
        <w:rPr>
          <w:rFonts w:hint="eastAsia"/>
          <w:lang w:val="en-US" w:eastAsia="zh-CN"/>
        </w:rPr>
        <w:t>26},</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5,</w:t>
      </w:r>
      <w:r>
        <w:rPr>
          <w:lang w:val="en-US" w:eastAsia="zh-CN"/>
        </w:rPr>
        <w:t xml:space="preserve"> </w:t>
      </w:r>
      <w:r>
        <w:rPr>
          <w:rFonts w:hint="eastAsia"/>
          <w:lang w:val="en-US" w:eastAsia="zh-CN"/>
        </w:rPr>
        <w:t>14,</w:t>
      </w:r>
      <w:r>
        <w:rPr>
          <w:lang w:val="en-US" w:eastAsia="zh-CN"/>
        </w:rPr>
        <w:t xml:space="preserve"> </w:t>
      </w:r>
      <w:r>
        <w:rPr>
          <w:rFonts w:hint="eastAsia"/>
          <w:lang w:val="en-US" w:eastAsia="zh-CN"/>
        </w:rPr>
        <w:t>20,</w:t>
      </w:r>
      <w:r>
        <w:rPr>
          <w:lang w:val="en-US" w:eastAsia="zh-CN"/>
        </w:rPr>
        <w:t xml:space="preserve"> </w:t>
      </w:r>
      <w:r>
        <w:rPr>
          <w:rFonts w:hint="eastAsia"/>
          <w:lang w:val="en-US" w:eastAsia="zh-CN"/>
        </w:rPr>
        <w:t>21,</w:t>
      </w:r>
      <w:r>
        <w:rPr>
          <w:lang w:val="en-US" w:eastAsia="zh-CN"/>
        </w:rPr>
        <w:t xml:space="preserve"> </w:t>
      </w:r>
      <w:r>
        <w:rPr>
          <w:rFonts w:hint="eastAsia"/>
          <w:lang w:val="en-US" w:eastAsia="zh-CN"/>
        </w:rPr>
        <w:t>23,</w:t>
      </w:r>
      <w:r>
        <w:rPr>
          <w:lang w:val="en-US" w:eastAsia="zh-CN"/>
        </w:rPr>
        <w:t xml:space="preserve"> </w:t>
      </w:r>
      <w:r>
        <w:rPr>
          <w:rFonts w:hint="eastAsia"/>
          <w:lang w:val="en-US" w:eastAsia="zh-CN"/>
        </w:rPr>
        <w:t>24}</w:t>
      </w:r>
      <w:r>
        <w:rPr>
          <w:lang w:val="en-US" w:eastAsia="zh-CN"/>
        </w:rPr>
        <w:t>,</w:t>
      </w:r>
      <w:r>
        <w:rPr>
          <w:rFonts w:hint="eastAsia"/>
          <w:lang w:val="en-US" w:eastAsia="zh-CN"/>
        </w:rPr>
        <w:t xml:space="preserve"> </w:t>
      </w:r>
      <w:r>
        <w:rPr>
          <w:lang w:val="en-US" w:eastAsia="zh-CN"/>
        </w:rPr>
        <w:t>the same sets of</w:t>
      </w:r>
      <w:r>
        <w:rPr>
          <w:rFonts w:hint="eastAsia"/>
          <w:lang w:val="en-US" w:eastAsia="zh-CN"/>
        </w:rPr>
        <w:t xml:space="preserve"> cyclic shifts </w:t>
      </w:r>
      <w:r>
        <w:rPr>
          <w:lang w:val="en-US" w:eastAsia="zh-CN"/>
        </w:rPr>
        <w:t xml:space="preserve"> (w</w:t>
      </w:r>
      <w:r>
        <w:rPr>
          <w:rFonts w:hint="eastAsia"/>
          <w:lang w:val="en-US" w:eastAsia="zh-CN"/>
        </w:rPr>
        <w:t>herein, each element of the braces represent sequence group u as specified in 38.211</w:t>
      </w:r>
      <w:r>
        <w:rPr>
          <w:lang w:val="en-US" w:eastAsia="zh-CN"/>
        </w:rPr>
        <w:t>), e.g., sequentially ascending {0, 1, 2., 3, 4, 5, 6 , 7, 8, 9}, and sequentially descending {9, 8, 7, 6, 5, 4, 3, 2, 1, 0}, respectively,</w:t>
      </w:r>
      <w:r>
        <w:rPr>
          <w:rFonts w:hint="eastAsia"/>
          <w:lang w:val="en-US" w:eastAsia="zh-CN"/>
        </w:rPr>
        <w:t xml:space="preserve"> </w:t>
      </w:r>
      <w:r>
        <w:rPr>
          <w:lang w:val="en-US" w:eastAsia="zh-CN"/>
        </w:rPr>
        <w:t xml:space="preserve"> can result in low CM/PAPR</w:t>
      </w:r>
      <w:r>
        <w:rPr>
          <w:rFonts w:hint="eastAsia"/>
          <w:lang w:val="en-US" w:eastAsia="zh-CN"/>
        </w:rPr>
        <w:t xml:space="preserve">. And it is found that if the cyclic shifts set for base sequence </w:t>
      </w:r>
      <w:r>
        <w:rPr>
          <w:lang w:val="en-US" w:eastAsia="zh-CN"/>
        </w:rPr>
        <w:t>indices</w:t>
      </w:r>
      <w:r>
        <w:rPr>
          <w:rFonts w:hint="eastAsia"/>
          <w:lang w:val="en-US" w:eastAsia="zh-CN"/>
        </w:rPr>
        <w:t xml:space="preserve"> 16 and 25</w:t>
      </w:r>
      <w:r>
        <w:rPr>
          <w:lang w:val="en-US" w:eastAsia="zh-CN"/>
        </w:rPr>
        <w:t>, unless the set of cyclic shifts like {2, 1, 0, 11, 9, 8, 7, 5, 4, 3} and {10, 5, 6, 1, 2, 3, 4, 11, 0, 7} are used respectively as shown in Table A2</w:t>
      </w:r>
      <w:r>
        <w:rPr>
          <w:rFonts w:hint="eastAsia"/>
          <w:lang w:val="en-US" w:eastAsia="zh-CN"/>
        </w:rPr>
        <w:t xml:space="preserve">, the mean CM values of 30 base sequnces values are 2.4dB and 2.7dB </w:t>
      </w:r>
      <w:r>
        <w:rPr>
          <w:rFonts w:hint="eastAsia" w:eastAsia="宋体"/>
          <w:lang w:val="en-US" w:eastAsia="zh-CN"/>
        </w:rPr>
        <w:t>respectively</w:t>
      </w:r>
      <w:r>
        <w:rPr>
          <w:rFonts w:hint="eastAsia"/>
          <w:lang w:val="en-US" w:eastAsia="zh-CN"/>
        </w:rPr>
        <w:t xml:space="preserve">. So in order to balance the complexity and CM, the 30 based sequences can use an identical cyclic shifts set, and the cyclic shifts set can be chosen from any one of  sequence groups u in {0,1,...,29} in table except u = 16 and u = 25, their mean CM values of each base sequence are about 1.6dB. Furthermore, if the requirement of CM can be relaxed, any one of the cyclic shifts sets in Table A2 can be considered. Or we can choose the cyclic shifts set  </w:t>
      </w:r>
      <w:r>
        <w:rPr>
          <w:lang w:val="en-US" w:eastAsia="zh-CN"/>
        </w:rPr>
        <w:t>that is the most common, e.g., sequentially ascending or descending</w:t>
      </w:r>
      <w:r>
        <w:rPr>
          <w:rFonts w:hint="eastAsia"/>
          <w:lang w:val="en-US" w:eastAsia="zh-CN"/>
        </w:rPr>
        <w:t>.</w:t>
      </w:r>
    </w:p>
    <w:p>
      <w:pPr>
        <w:jc w:val="both"/>
        <w:rPr>
          <w:rFonts w:hint="eastAsia" w:eastAsia="宋体"/>
          <w:i/>
          <w:iCs/>
          <w:lang w:val="en-US" w:eastAsia="zh-CN"/>
        </w:rPr>
      </w:pPr>
      <w:r>
        <w:rPr>
          <w:rFonts w:hint="eastAsia" w:eastAsia="宋体"/>
          <w:b/>
          <w:lang w:val="en-US" w:eastAsia="zh-CN"/>
        </w:rPr>
        <w:t>Observation</w:t>
      </w:r>
      <w:r>
        <w:rPr>
          <w:rFonts w:eastAsia="宋体"/>
          <w:b/>
          <w:lang w:eastAsia="zh-CN"/>
        </w:rPr>
        <w:t xml:space="preserve"> </w:t>
      </w:r>
      <w:r>
        <w:rPr>
          <w:rFonts w:hint="eastAsia" w:eastAsia="宋体"/>
          <w:b/>
          <w:lang w:val="en-US" w:eastAsia="zh-CN"/>
        </w:rPr>
        <w:t>1-1</w:t>
      </w:r>
      <w:r>
        <w:rPr>
          <w:rFonts w:eastAsia="宋体"/>
          <w:b/>
          <w:lang w:eastAsia="zh-CN"/>
        </w:rPr>
        <w:t xml:space="preserve">: </w:t>
      </w:r>
      <w:r>
        <w:rPr>
          <w:rFonts w:hint="eastAsia" w:eastAsia="宋体"/>
          <w:i/>
          <w:iCs/>
          <w:lang w:val="en-US" w:eastAsia="zh-CN"/>
        </w:rPr>
        <w:t xml:space="preserve">For Alt-1a, each base sequence has their own optimum cyclic shifts set for 10 PRBs within one interlace. And </w:t>
      </w:r>
      <w:r>
        <w:rPr>
          <w:rFonts w:hint="eastAsia"/>
          <w:i/>
          <w:iCs/>
          <w:lang w:val="en-US" w:eastAsia="zh-CN"/>
        </w:rPr>
        <w:t xml:space="preserve">several base sequences have the same optimum cyclic shifts set. </w:t>
      </w:r>
      <w:r>
        <w:rPr>
          <w:rFonts w:hint="eastAsia" w:eastAsia="宋体"/>
          <w:i/>
          <w:iCs/>
          <w:lang w:val="en-US" w:eastAsia="zh-CN"/>
        </w:rPr>
        <w:t xml:space="preserve">If we choose one cyclic shifts set to simplify the look-up table, the same cyclic shifts set with the most base sequences can be chosen, and their CM values are as follows </w:t>
      </w:r>
    </w:p>
    <w:p>
      <w:pPr>
        <w:numPr>
          <w:ilvl w:val="0"/>
          <w:numId w:val="14"/>
        </w:numPr>
        <w:ind w:left="840" w:hanging="420"/>
        <w:jc w:val="both"/>
        <w:rPr>
          <w:rFonts w:hint="eastAsia" w:eastAsia="宋体"/>
          <w:i/>
          <w:iCs/>
          <w:lang w:val="en-US" w:eastAsia="zh-CN"/>
        </w:rPr>
      </w:pPr>
      <w:r>
        <w:rPr>
          <w:rFonts w:hint="eastAsia"/>
          <w:i/>
          <w:iCs/>
          <w:lang w:val="en-US" w:eastAsia="zh-CN"/>
        </w:rPr>
        <w:t>The mean CM values of the base sequences with u in {0,1,...,29} except u=16 and u=25 are about 1.6dB.</w:t>
      </w:r>
    </w:p>
    <w:p>
      <w:pPr>
        <w:numPr>
          <w:ilvl w:val="0"/>
          <w:numId w:val="14"/>
        </w:numPr>
        <w:ind w:left="840" w:hanging="420"/>
        <w:jc w:val="both"/>
        <w:rPr>
          <w:rFonts w:hint="eastAsia" w:eastAsia="宋体"/>
          <w:i/>
          <w:iCs/>
          <w:lang w:val="en-US" w:eastAsia="zh-CN"/>
        </w:rPr>
      </w:pPr>
      <w:r>
        <w:rPr>
          <w:rFonts w:hint="eastAsia"/>
          <w:i/>
          <w:iCs/>
          <w:lang w:val="en-US" w:eastAsia="zh-CN"/>
        </w:rPr>
        <w:t xml:space="preserve">The mean CM values of the base sequences with u=16 and u=25 are 2.4dB and 2.7dB </w:t>
      </w:r>
      <w:r>
        <w:rPr>
          <w:rFonts w:hint="eastAsia" w:eastAsia="宋体"/>
          <w:i/>
          <w:iCs/>
          <w:lang w:val="en-US" w:eastAsia="zh-CN"/>
        </w:rPr>
        <w:t>respectively.</w:t>
      </w:r>
    </w:p>
    <w:p>
      <w:pPr>
        <w:jc w:val="both"/>
        <w:rPr>
          <w:rFonts w:hint="eastAsia" w:eastAsia="宋体"/>
          <w:i/>
          <w:iCs/>
          <w:lang w:val="en-US" w:eastAsia="zh-CN"/>
        </w:rPr>
      </w:pPr>
      <w:r>
        <w:rPr>
          <w:rFonts w:hint="eastAsia" w:eastAsia="宋体"/>
          <w:b/>
          <w:lang w:val="en-US" w:eastAsia="zh-CN"/>
        </w:rPr>
        <w:t>Observation</w:t>
      </w:r>
      <w:r>
        <w:rPr>
          <w:rFonts w:eastAsia="宋体"/>
          <w:b/>
          <w:lang w:eastAsia="zh-CN"/>
        </w:rPr>
        <w:t xml:space="preserve"> </w:t>
      </w:r>
      <w:r>
        <w:rPr>
          <w:rFonts w:hint="eastAsia" w:eastAsia="宋体"/>
          <w:b/>
          <w:lang w:val="en-US" w:eastAsia="zh-CN"/>
        </w:rPr>
        <w:t>1-2</w:t>
      </w:r>
      <w:r>
        <w:rPr>
          <w:rFonts w:eastAsia="宋体"/>
          <w:b/>
          <w:lang w:eastAsia="zh-CN"/>
        </w:rPr>
        <w:t xml:space="preserve">: </w:t>
      </w:r>
      <w:r>
        <w:rPr>
          <w:rFonts w:hint="eastAsia" w:eastAsia="宋体"/>
          <w:i/>
          <w:iCs/>
          <w:lang w:val="en-US" w:eastAsia="zh-CN"/>
        </w:rPr>
        <w:t>The cyclic shifts set in Table 2 in section 5.2 with sequence group u=16 and u=25 can be used for the other base sequences in sequence groups wherein the scenarios is not limited by MCL.</w:t>
      </w:r>
    </w:p>
    <w:p>
      <w:pPr>
        <w:pStyle w:val="4"/>
        <w:tabs>
          <w:tab w:val="left" w:pos="450"/>
        </w:tabs>
        <w:spacing w:before="200" w:after="180" w:line="260" w:lineRule="auto"/>
        <w:ind w:left="567" w:hanging="567"/>
        <w:rPr>
          <w:rFonts w:hint="default" w:cs="Times New Roman"/>
          <w:b/>
          <w:color w:val="000000"/>
          <w:sz w:val="21"/>
          <w:szCs w:val="21"/>
          <w:lang w:val="en-US" w:eastAsia="zh-CN"/>
        </w:rPr>
      </w:pPr>
      <w:r>
        <w:rPr>
          <w:rFonts w:hint="default" w:cs="Times New Roman"/>
          <w:b/>
          <w:color w:val="000000"/>
          <w:sz w:val="21"/>
          <w:szCs w:val="21"/>
          <w:lang w:val="en-US" w:eastAsia="zh-CN"/>
        </w:rPr>
        <w:t xml:space="preserve">Alt-1b for </w:t>
      </w:r>
      <w:r>
        <w:rPr>
          <w:rFonts w:cs="Times New Roman"/>
          <w:b/>
          <w:color w:val="000000"/>
          <w:sz w:val="21"/>
          <w:szCs w:val="21"/>
          <w:lang w:val="en-US" w:eastAsia="zh-CN"/>
        </w:rPr>
        <w:t>enhancement of Rel-15 PUCCH formats PF0 and PF1</w:t>
      </w:r>
      <w:r>
        <w:rPr>
          <w:rFonts w:hint="default" w:eastAsia="Times New Roman" w:cs="Times New Roman"/>
          <w:b/>
          <w:color w:val="000000"/>
          <w:sz w:val="21"/>
          <w:szCs w:val="21"/>
          <w:lang w:val="en-US" w:eastAsia="zh-CN"/>
        </w:rPr>
        <w:t xml:space="preserve"> </w:t>
      </w:r>
      <w:r>
        <w:rPr>
          <w:rFonts w:hint="default" w:cs="Times New Roman"/>
          <w:b/>
          <w:color w:val="000000"/>
          <w:sz w:val="21"/>
          <w:szCs w:val="21"/>
          <w:lang w:val="en-US" w:eastAsia="zh-CN"/>
        </w:rPr>
        <w:t xml:space="preserve"> (phase rotation per PRB or phase rotation per RE)</w:t>
      </w:r>
    </w:p>
    <w:p>
      <w:pPr>
        <w:numPr>
          <w:ilvl w:val="0"/>
          <w:numId w:val="0"/>
        </w:numPr>
        <w:rPr>
          <w:rFonts w:hint="eastAsia"/>
          <w:sz w:val="20"/>
          <w:szCs w:val="20"/>
          <w:lang w:val="en-US" w:eastAsia="zh-CN"/>
        </w:rPr>
      </w:pPr>
      <w:r>
        <w:rPr>
          <w:rFonts w:hint="eastAsia" w:eastAsia="宋体"/>
          <w:lang w:val="en-US" w:eastAsia="zh-CN"/>
        </w:rPr>
        <w:t xml:space="preserve">For the phase rotation per PRB, </w:t>
      </w:r>
      <w:r>
        <w:rPr>
          <w:rFonts w:hint="eastAsia"/>
          <w:sz w:val="20"/>
          <w:szCs w:val="20"/>
          <w:lang w:val="en-US" w:eastAsia="zh-CN"/>
        </w:rPr>
        <w:t>the sequence for pth PRB in one interlace to be mapped is</w:t>
      </w:r>
    </w:p>
    <w:p>
      <w:pPr>
        <w:tabs>
          <w:tab w:val="right" w:pos="7886"/>
        </w:tabs>
        <w:ind w:firstLine="420" w:firstLineChars="0"/>
        <w:jc w:val="center"/>
        <w:rPr>
          <w:rFonts w:hint="eastAsia"/>
          <w:sz w:val="24"/>
          <w:szCs w:val="24"/>
          <w:lang w:val="en-US" w:eastAsia="zh-CN"/>
        </w:rPr>
      </w:pPr>
      <w:r>
        <w:rPr>
          <w:position w:val="-14"/>
        </w:rPr>
        <w:object>
          <v:shape id="_x0000_i1038" o:spt="75" type="#_x0000_t75" style="height:24pt;width:253.75pt;" o:ole="t" filled="f" o:preferrelative="t" stroked="f" coordsize="21600,21600">
            <v:path/>
            <v:fill on="f" focussize="0,0"/>
            <v:stroke on="f"/>
            <v:imagedata r:id="rId31" o:title=""/>
            <o:lock v:ext="edit" aspectratio="t"/>
            <w10:wrap type="none"/>
            <w10:anchorlock/>
          </v:shape>
          <o:OLEObject Type="Embed" ProgID="Equation.3" ShapeID="_x0000_i1038" DrawAspect="Content" ObjectID="_1468075738" r:id="rId30">
            <o:LockedField>false</o:LockedField>
          </o:OLEObject>
        </w:object>
      </w:r>
    </w:p>
    <w:p>
      <w:pPr>
        <w:tabs>
          <w:tab w:val="right" w:pos="7886"/>
        </w:tabs>
        <w:jc w:val="both"/>
        <w:rPr>
          <w:rFonts w:hint="eastAsia"/>
          <w:sz w:val="20"/>
          <w:szCs w:val="20"/>
          <w:lang w:val="en-US" w:eastAsia="zh-CN"/>
        </w:rPr>
      </w:pPr>
      <w:r>
        <w:rPr>
          <w:rFonts w:hint="eastAsia"/>
          <w:sz w:val="20"/>
          <w:szCs w:val="20"/>
          <w:lang w:val="en-US" w:eastAsia="zh-CN"/>
        </w:rPr>
        <w:t xml:space="preserve">In this section, we evaluate candidate phase numbers are 2~10 for each PRB in one interlace respectively. In Figure 3, we provide the CMs with different number of candidate phases, and the details of each case is shown in </w:t>
      </w:r>
      <w:r>
        <w:rPr>
          <w:rFonts w:hint="eastAsia" w:eastAsia="宋体"/>
          <w:sz w:val="20"/>
          <w:szCs w:val="20"/>
          <w:lang w:val="en-US" w:eastAsia="zh-CN"/>
        </w:rPr>
        <w:t>tables in</w:t>
      </w:r>
      <w:r>
        <w:rPr>
          <w:rFonts w:hint="eastAsia"/>
          <w:sz w:val="20"/>
          <w:szCs w:val="20"/>
          <w:lang w:val="en-US" w:eastAsia="zh-CN"/>
        </w:rPr>
        <w:t xml:space="preserve"> section 5.3 . </w:t>
      </w:r>
    </w:p>
    <w:p>
      <w:pPr>
        <w:ind w:firstLine="420" w:firstLineChars="0"/>
        <w:jc w:val="center"/>
      </w:pPr>
      <w:r>
        <w:drawing>
          <wp:inline distT="0" distB="0" distL="114300" distR="114300">
            <wp:extent cx="3220720" cy="2350770"/>
            <wp:effectExtent l="0" t="0" r="17780" b="1143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32"/>
                    <a:stretch>
                      <a:fillRect/>
                    </a:stretch>
                  </pic:blipFill>
                  <pic:spPr>
                    <a:xfrm>
                      <a:off x="0" y="0"/>
                      <a:ext cx="3220720" cy="2350770"/>
                    </a:xfrm>
                    <a:prstGeom prst="rect">
                      <a:avLst/>
                    </a:prstGeom>
                    <a:noFill/>
                    <a:ln w="9525">
                      <a:noFill/>
                    </a:ln>
                  </pic:spPr>
                </pic:pic>
              </a:graphicData>
            </a:graphic>
          </wp:inline>
        </w:drawing>
      </w:r>
    </w:p>
    <w:p>
      <w:pPr>
        <w:ind w:firstLine="0"/>
        <w:jc w:val="center"/>
        <w:rPr>
          <w:rFonts w:hint="eastAsia"/>
          <w:b/>
          <w:bCs/>
          <w:sz w:val="20"/>
          <w:szCs w:val="20"/>
          <w:lang w:val="en-US" w:eastAsia="zh-CN"/>
        </w:rPr>
      </w:pPr>
      <w:r>
        <w:rPr>
          <w:rFonts w:hint="eastAsia"/>
          <w:b/>
          <w:bCs/>
          <w:sz w:val="20"/>
          <w:szCs w:val="20"/>
          <w:lang w:val="en-US" w:eastAsia="zh-CN"/>
        </w:rPr>
        <w:t>Figure 3</w:t>
      </w:r>
      <w:r>
        <w:rPr>
          <w:rFonts w:hint="eastAsia"/>
          <w:b/>
          <w:bCs/>
          <w:sz w:val="20"/>
          <w:szCs w:val="20"/>
        </w:rPr>
        <w:t>.</w:t>
      </w:r>
      <w:r>
        <w:rPr>
          <w:rFonts w:hint="eastAsia" w:eastAsia="宋体"/>
          <w:b/>
          <w:bCs/>
          <w:sz w:val="20"/>
          <w:szCs w:val="20"/>
          <w:lang w:val="en-US" w:eastAsia="zh-CN"/>
        </w:rPr>
        <w:t xml:space="preserve"> CM ,</w:t>
      </w:r>
      <w:r>
        <w:rPr>
          <w:rFonts w:hint="eastAsia"/>
          <w:b/>
          <w:bCs/>
          <w:sz w:val="20"/>
          <w:szCs w:val="20"/>
          <w:lang w:val="en-US" w:eastAsia="zh-CN"/>
        </w:rPr>
        <w:t>Alt-1b per RB</w:t>
      </w:r>
    </w:p>
    <w:p>
      <w:pPr>
        <w:ind w:firstLine="0"/>
        <w:jc w:val="center"/>
        <w:rPr>
          <w:rFonts w:hint="eastAsia"/>
          <w:b/>
          <w:bCs/>
          <w:sz w:val="20"/>
          <w:szCs w:val="20"/>
          <w:lang w:val="en-US" w:eastAsia="zh-CN"/>
        </w:rPr>
      </w:pPr>
      <w:r>
        <w:rPr>
          <w:rFonts w:hint="eastAsia"/>
          <w:b/>
          <w:bCs/>
          <w:sz w:val="20"/>
          <w:szCs w:val="20"/>
          <w:lang w:val="en-US" w:eastAsia="zh-CN"/>
        </w:rPr>
        <w:t>Table 1. CM of different cases for Alt-1b(per RB)</w:t>
      </w:r>
    </w:p>
    <w:tbl>
      <w:tblPr>
        <w:tblStyle w:val="33"/>
        <w:tblW w:w="7431" w:type="dxa"/>
        <w:jc w:val="center"/>
        <w:tblInd w:w="4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9"/>
        <w:gridCol w:w="568"/>
        <w:gridCol w:w="568"/>
        <w:gridCol w:w="568"/>
        <w:gridCol w:w="468"/>
        <w:gridCol w:w="568"/>
        <w:gridCol w:w="568"/>
        <w:gridCol w:w="568"/>
        <w:gridCol w:w="568"/>
        <w:gridCol w:w="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jc w:val="center"/>
        </w:trPr>
        <w:tc>
          <w:tcPr>
            <w:tcW w:w="2419" w:type="dxa"/>
            <w:vAlign w:val="center"/>
          </w:tcPr>
          <w:p>
            <w:pPr>
              <w:pStyle w:val="49"/>
              <w:ind w:firstLine="0" w:firstLineChars="0"/>
              <w:jc w:val="center"/>
              <w:rPr>
                <w:rFonts w:hint="default" w:ascii="Times New Roman" w:hAnsi="Times New Roman"/>
                <w:sz w:val="20"/>
                <w:szCs w:val="20"/>
                <w:highlight w:val="none"/>
                <w:vertAlign w:val="baseline"/>
                <w:lang w:val="en-US" w:eastAsia="zh-CN"/>
              </w:rPr>
            </w:pPr>
            <w:r>
              <w:rPr>
                <w:rFonts w:hint="eastAsia" w:ascii="Times New Roman" w:hAnsi="Times New Roman"/>
                <w:sz w:val="20"/>
                <w:szCs w:val="20"/>
                <w:highlight w:val="none"/>
                <w:vertAlign w:val="baseline"/>
                <w:lang w:val="en-US" w:eastAsia="zh-CN"/>
              </w:rPr>
              <w:t xml:space="preserve">Number </w:t>
            </w:r>
            <w:r>
              <w:rPr>
                <w:rFonts w:hint="default" w:ascii="Times New Roman" w:hAnsi="Times New Roman"/>
                <w:sz w:val="20"/>
                <w:szCs w:val="20"/>
                <w:highlight w:val="none"/>
                <w:vertAlign w:val="baseline"/>
                <w:lang w:val="en-US" w:eastAsia="zh-CN"/>
              </w:rPr>
              <w:t>of</w:t>
            </w:r>
            <w:r>
              <w:rPr>
                <w:rFonts w:hint="eastAsia" w:ascii="Times New Roman" w:hAnsi="Times New Roman"/>
                <w:sz w:val="20"/>
                <w:szCs w:val="20"/>
                <w:highlight w:val="none"/>
                <w:vertAlign w:val="baseline"/>
                <w:lang w:val="en-US" w:eastAsia="zh-CN"/>
              </w:rPr>
              <w:t xml:space="preserve"> </w:t>
            </w:r>
            <w:r>
              <w:rPr>
                <w:rFonts w:hint="default" w:ascii="Times New Roman" w:hAnsi="Times New Roman"/>
                <w:sz w:val="20"/>
                <w:szCs w:val="20"/>
                <w:highlight w:val="none"/>
                <w:vertAlign w:val="baseline"/>
                <w:lang w:val="en-US" w:eastAsia="zh-CN"/>
              </w:rPr>
              <w:t>phases</w:t>
            </w:r>
          </w:p>
        </w:tc>
        <w:tc>
          <w:tcPr>
            <w:tcW w:w="568" w:type="dxa"/>
            <w:vAlign w:val="center"/>
          </w:tcPr>
          <w:p>
            <w:pPr>
              <w:pStyle w:val="49"/>
              <w:spacing w:after="0" w:line="260" w:lineRule="auto"/>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2</w:t>
            </w:r>
          </w:p>
        </w:tc>
        <w:tc>
          <w:tcPr>
            <w:tcW w:w="568" w:type="dxa"/>
            <w:vAlign w:val="center"/>
          </w:tcPr>
          <w:p>
            <w:pPr>
              <w:pStyle w:val="49"/>
              <w:spacing w:after="0" w:line="260" w:lineRule="auto"/>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3</w:t>
            </w:r>
          </w:p>
        </w:tc>
        <w:tc>
          <w:tcPr>
            <w:tcW w:w="568" w:type="dxa"/>
            <w:vAlign w:val="center"/>
          </w:tcPr>
          <w:p>
            <w:pPr>
              <w:pStyle w:val="49"/>
              <w:spacing w:after="0" w:line="260" w:lineRule="auto"/>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4</w:t>
            </w:r>
          </w:p>
        </w:tc>
        <w:tc>
          <w:tcPr>
            <w:tcW w:w="468" w:type="dxa"/>
            <w:vAlign w:val="center"/>
          </w:tcPr>
          <w:p>
            <w:pPr>
              <w:pStyle w:val="49"/>
              <w:spacing w:after="0" w:line="260" w:lineRule="auto"/>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5</w:t>
            </w:r>
          </w:p>
        </w:tc>
        <w:tc>
          <w:tcPr>
            <w:tcW w:w="568" w:type="dxa"/>
            <w:vAlign w:val="center"/>
          </w:tcPr>
          <w:p>
            <w:pPr>
              <w:pStyle w:val="49"/>
              <w:spacing w:after="0" w:line="260" w:lineRule="auto"/>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6</w:t>
            </w:r>
          </w:p>
        </w:tc>
        <w:tc>
          <w:tcPr>
            <w:tcW w:w="568" w:type="dxa"/>
            <w:vAlign w:val="center"/>
          </w:tcPr>
          <w:p>
            <w:pPr>
              <w:pStyle w:val="49"/>
              <w:spacing w:after="0" w:line="260" w:lineRule="auto"/>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7</w:t>
            </w:r>
          </w:p>
        </w:tc>
        <w:tc>
          <w:tcPr>
            <w:tcW w:w="568" w:type="dxa"/>
            <w:vAlign w:val="center"/>
          </w:tcPr>
          <w:p>
            <w:pPr>
              <w:pStyle w:val="49"/>
              <w:spacing w:after="0" w:line="260" w:lineRule="auto"/>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8</w:t>
            </w:r>
          </w:p>
        </w:tc>
        <w:tc>
          <w:tcPr>
            <w:tcW w:w="568" w:type="dxa"/>
            <w:vAlign w:val="center"/>
          </w:tcPr>
          <w:p>
            <w:pPr>
              <w:pStyle w:val="49"/>
              <w:spacing w:after="0" w:line="260" w:lineRule="auto"/>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9</w:t>
            </w:r>
          </w:p>
        </w:tc>
        <w:tc>
          <w:tcPr>
            <w:tcW w:w="568" w:type="dxa"/>
            <w:vAlign w:val="center"/>
          </w:tcPr>
          <w:p>
            <w:pPr>
              <w:pStyle w:val="49"/>
              <w:spacing w:after="0" w:line="260" w:lineRule="auto"/>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2419" w:type="dxa"/>
            <w:vAlign w:val="center"/>
          </w:tcPr>
          <w:p>
            <w:pPr>
              <w:pStyle w:val="49"/>
              <w:spacing w:after="0" w:line="260" w:lineRule="auto"/>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CM(dB)</w:t>
            </w:r>
          </w:p>
        </w:tc>
        <w:tc>
          <w:tcPr>
            <w:tcW w:w="568" w:type="dxa"/>
            <w:vAlign w:val="center"/>
          </w:tcPr>
          <w:p>
            <w:pPr>
              <w:pStyle w:val="49"/>
              <w:spacing w:after="0" w:line="260" w:lineRule="auto"/>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2.26</w:t>
            </w:r>
          </w:p>
        </w:tc>
        <w:tc>
          <w:tcPr>
            <w:tcW w:w="568" w:type="dxa"/>
            <w:vAlign w:val="center"/>
          </w:tcPr>
          <w:p>
            <w:pPr>
              <w:pStyle w:val="49"/>
              <w:spacing w:after="0" w:line="260" w:lineRule="auto"/>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1.86</w:t>
            </w:r>
          </w:p>
        </w:tc>
        <w:tc>
          <w:tcPr>
            <w:tcW w:w="568" w:type="dxa"/>
            <w:vAlign w:val="center"/>
          </w:tcPr>
          <w:p>
            <w:pPr>
              <w:pStyle w:val="49"/>
              <w:spacing w:after="0" w:line="260" w:lineRule="auto"/>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1.91</w:t>
            </w:r>
          </w:p>
        </w:tc>
        <w:tc>
          <w:tcPr>
            <w:tcW w:w="468" w:type="dxa"/>
            <w:vAlign w:val="center"/>
          </w:tcPr>
          <w:p>
            <w:pPr>
              <w:pStyle w:val="49"/>
              <w:spacing w:after="0" w:line="260" w:lineRule="auto"/>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1.8</w:t>
            </w:r>
          </w:p>
        </w:tc>
        <w:tc>
          <w:tcPr>
            <w:tcW w:w="568" w:type="dxa"/>
            <w:vAlign w:val="center"/>
          </w:tcPr>
          <w:p>
            <w:pPr>
              <w:pStyle w:val="49"/>
              <w:spacing w:after="0" w:line="260" w:lineRule="auto"/>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1.66</w:t>
            </w:r>
          </w:p>
        </w:tc>
        <w:tc>
          <w:tcPr>
            <w:tcW w:w="568" w:type="dxa"/>
            <w:vAlign w:val="center"/>
          </w:tcPr>
          <w:p>
            <w:pPr>
              <w:pStyle w:val="49"/>
              <w:spacing w:after="0" w:line="260" w:lineRule="auto"/>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1.52</w:t>
            </w:r>
          </w:p>
        </w:tc>
        <w:tc>
          <w:tcPr>
            <w:tcW w:w="568" w:type="dxa"/>
            <w:vAlign w:val="center"/>
          </w:tcPr>
          <w:p>
            <w:pPr>
              <w:pStyle w:val="49"/>
              <w:spacing w:after="0" w:line="260" w:lineRule="auto"/>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1.49</w:t>
            </w:r>
          </w:p>
        </w:tc>
        <w:tc>
          <w:tcPr>
            <w:tcW w:w="568" w:type="dxa"/>
            <w:vAlign w:val="center"/>
          </w:tcPr>
          <w:p>
            <w:pPr>
              <w:pStyle w:val="49"/>
              <w:spacing w:after="0" w:line="260" w:lineRule="auto"/>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1.44</w:t>
            </w:r>
          </w:p>
        </w:tc>
        <w:tc>
          <w:tcPr>
            <w:tcW w:w="568" w:type="dxa"/>
            <w:vAlign w:val="center"/>
          </w:tcPr>
          <w:p>
            <w:pPr>
              <w:pStyle w:val="49"/>
              <w:spacing w:after="0" w:line="260" w:lineRule="auto"/>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1.40</w:t>
            </w:r>
          </w:p>
        </w:tc>
      </w:tr>
    </w:tbl>
    <w:p>
      <w:pPr>
        <w:spacing w:before="120" w:line="260" w:lineRule="auto"/>
        <w:jc w:val="both"/>
        <w:rPr>
          <w:rFonts w:hint="eastAsia"/>
          <w:sz w:val="20"/>
          <w:szCs w:val="20"/>
          <w:lang w:val="en-US" w:eastAsia="zh-CN"/>
        </w:rPr>
      </w:pPr>
      <w:r>
        <w:rPr>
          <w:rFonts w:hint="eastAsia"/>
          <w:sz w:val="20"/>
          <w:szCs w:val="20"/>
          <w:lang w:val="en-US" w:eastAsia="zh-CN"/>
        </w:rPr>
        <w:t>It can be seen from the Figure 3 that in general, using more phases leads to lower CM (the CM of 3 candidate phases  is slightly lower than the CM of 4 candidates phases). And we can seen fromTable1that when the number of phases is larger than 7, the gain starts to diminishing, e.g., the CM is only reduced by 0.12 dB when the number of phases is increased from 7 to 10.</w:t>
      </w:r>
    </w:p>
    <w:p>
      <w:pPr>
        <w:spacing w:before="120" w:line="260" w:lineRule="auto"/>
        <w:jc w:val="both"/>
        <w:rPr>
          <w:rFonts w:hint="eastAsia"/>
          <w:sz w:val="20"/>
          <w:szCs w:val="20"/>
          <w:lang w:val="en-US" w:eastAsia="zh-CN"/>
        </w:rPr>
      </w:pPr>
      <w:r>
        <w:rPr>
          <w:rFonts w:hint="eastAsia"/>
          <w:sz w:val="20"/>
          <w:szCs w:val="20"/>
          <w:lang w:val="en-US" w:eastAsia="zh-CN"/>
        </w:rPr>
        <w:t>From the tables in the appendix, it can be observed that different base sequences have different phase sets for each PRB in one interlace in order to reduce CM/PAPR. Some of the optimum phases set are the same. And if we choose one phase set used for all the 30 base sequences, the look-up table will be simple but with little CM performance loss.</w:t>
      </w:r>
    </w:p>
    <w:p>
      <w:pPr>
        <w:spacing w:before="120" w:line="260" w:lineRule="auto"/>
        <w:jc w:val="both"/>
        <w:rPr>
          <w:rFonts w:hint="eastAsia" w:eastAsia="宋体"/>
          <w:i/>
          <w:iCs/>
          <w:lang w:val="en-US" w:eastAsia="zh-CN"/>
        </w:rPr>
      </w:pPr>
      <w:r>
        <w:rPr>
          <w:rFonts w:hint="eastAsia" w:eastAsia="宋体"/>
          <w:b/>
          <w:lang w:val="en-US" w:eastAsia="zh-CN"/>
        </w:rPr>
        <w:t>Observation</w:t>
      </w:r>
      <w:r>
        <w:rPr>
          <w:rFonts w:eastAsia="宋体"/>
          <w:b/>
          <w:lang w:eastAsia="zh-CN"/>
        </w:rPr>
        <w:t xml:space="preserve"> </w:t>
      </w:r>
      <w:r>
        <w:rPr>
          <w:rFonts w:hint="eastAsia" w:eastAsia="宋体"/>
          <w:b/>
          <w:lang w:val="en-US" w:eastAsia="zh-CN"/>
        </w:rPr>
        <w:t>2-1</w:t>
      </w:r>
      <w:r>
        <w:rPr>
          <w:rFonts w:eastAsia="宋体"/>
          <w:b/>
          <w:lang w:eastAsia="zh-CN"/>
        </w:rPr>
        <w:t xml:space="preserve">: </w:t>
      </w:r>
      <w:r>
        <w:rPr>
          <w:rFonts w:hint="eastAsia" w:eastAsia="宋体"/>
          <w:i/>
          <w:iCs/>
          <w:lang w:val="en-US" w:eastAsia="zh-CN"/>
        </w:rPr>
        <w:t xml:space="preserve">The more </w:t>
      </w:r>
      <w:r>
        <w:rPr>
          <w:rFonts w:hint="eastAsia" w:eastAsia="宋体"/>
          <w:i/>
          <w:iCs/>
          <w:sz w:val="20"/>
          <w:szCs w:val="20"/>
          <w:lang w:val="en-US" w:eastAsia="zh-CN"/>
        </w:rPr>
        <w:t xml:space="preserve">rotation </w:t>
      </w:r>
      <w:r>
        <w:rPr>
          <w:rFonts w:hint="eastAsia" w:eastAsia="宋体"/>
          <w:i/>
          <w:iCs/>
          <w:lang w:val="en-US" w:eastAsia="zh-CN"/>
        </w:rPr>
        <w:t xml:space="preserve">phases are used for one interlace, the lower the CM value is. And when the number of </w:t>
      </w:r>
      <w:r>
        <w:rPr>
          <w:i/>
          <w:iCs/>
        </w:rPr>
        <w:t xml:space="preserve"> </w:t>
      </w:r>
      <w:r>
        <w:rPr>
          <w:rFonts w:hint="eastAsia" w:eastAsia="宋体"/>
          <w:i/>
          <w:iCs/>
          <w:lang w:val="en-US" w:eastAsia="zh-CN"/>
        </w:rPr>
        <w:t xml:space="preserve">the </w:t>
      </w:r>
      <w:r>
        <w:rPr>
          <w:i/>
          <w:iCs/>
        </w:rPr>
        <w:t>rotation</w:t>
      </w:r>
      <w:r>
        <w:rPr>
          <w:rFonts w:hint="eastAsia" w:eastAsia="宋体"/>
          <w:i/>
          <w:iCs/>
          <w:lang w:val="en-US" w:eastAsia="zh-CN"/>
        </w:rPr>
        <w:t xml:space="preserve"> phases is larger than 7, the decrease of the CM value slow down. the number of </w:t>
      </w:r>
      <w:r>
        <w:rPr>
          <w:i/>
          <w:iCs/>
        </w:rPr>
        <w:t xml:space="preserve"> </w:t>
      </w:r>
      <w:r>
        <w:rPr>
          <w:rFonts w:hint="eastAsia" w:eastAsia="宋体"/>
          <w:i/>
          <w:iCs/>
          <w:lang w:val="en-US" w:eastAsia="zh-CN"/>
        </w:rPr>
        <w:t xml:space="preserve">the </w:t>
      </w:r>
      <w:r>
        <w:rPr>
          <w:i/>
          <w:iCs/>
        </w:rPr>
        <w:t>rotation</w:t>
      </w:r>
      <w:r>
        <w:rPr>
          <w:rFonts w:hint="eastAsia" w:eastAsia="宋体"/>
          <w:i/>
          <w:iCs/>
          <w:lang w:val="en-US" w:eastAsia="zh-CN"/>
        </w:rPr>
        <w:t xml:space="preserve"> phases may be enough.</w:t>
      </w:r>
    </w:p>
    <w:p>
      <w:pPr>
        <w:numPr>
          <w:ilvl w:val="0"/>
          <w:numId w:val="0"/>
        </w:numPr>
        <w:spacing w:before="120" w:line="260" w:lineRule="auto"/>
        <w:jc w:val="both"/>
        <w:rPr>
          <w:rFonts w:hint="eastAsia"/>
          <w:b w:val="0"/>
          <w:bCs w:val="0"/>
          <w:sz w:val="20"/>
          <w:lang w:val="en-US" w:eastAsia="zh-CN"/>
        </w:rPr>
      </w:pPr>
      <w:r>
        <w:rPr>
          <w:rFonts w:hint="eastAsia" w:eastAsia="宋体"/>
          <w:lang w:val="en-US" w:eastAsia="zh-CN"/>
        </w:rPr>
        <w:t xml:space="preserve">For the phase rotation per RE, since there are 120 REs in one interlace. We have to determine 120 phases at most, and the look-up table will be too large. We also provide a look-up table for this case in the appendix. In order to reduce the complexity, one phase for 6 REs each, then 20 phases are needed for 10 PRBs in one interlace. The length-12 sequence for the </w:t>
      </w:r>
      <w:r>
        <w:rPr>
          <w:rFonts w:hint="eastAsia" w:eastAsia="宋体"/>
          <w:i/>
          <w:iCs/>
          <w:lang w:val="en-US" w:eastAsia="zh-CN"/>
        </w:rPr>
        <w:t>p</w:t>
      </w:r>
      <w:r>
        <w:rPr>
          <w:rFonts w:hint="eastAsia" w:eastAsia="宋体"/>
          <w:lang w:val="en-US" w:eastAsia="zh-CN"/>
        </w:rPr>
        <w:t>-th PRB is</w:t>
      </w:r>
    </w:p>
    <w:p>
      <w:pPr>
        <w:jc w:val="center"/>
        <w:rPr>
          <w:rFonts w:hint="eastAsia"/>
          <w:lang w:val="en-US" w:eastAsia="zh-CN"/>
        </w:rPr>
      </w:pPr>
      <w:r>
        <w:rPr>
          <w:rFonts w:hint="eastAsia"/>
          <w:position w:val="-48"/>
          <w:lang w:val="en-US" w:eastAsia="zh-CN"/>
        </w:rPr>
        <w:object>
          <v:shape id="_x0000_i1039" o:spt="75" type="#_x0000_t75" style="height:54pt;width:264pt;" o:ole="t" filled="f" o:preferrelative="t" stroked="f" coordsize="21600,21600">
            <v:path/>
            <v:fill on="f" focussize="0,0"/>
            <v:stroke on="f"/>
            <v:imagedata r:id="rId34" o:title=""/>
            <o:lock v:ext="edit" aspectratio="t"/>
            <w10:wrap type="none"/>
            <w10:anchorlock/>
          </v:shape>
          <o:OLEObject Type="Embed" ProgID="Equation.KSEE3" ShapeID="_x0000_i1039" DrawAspect="Content" ObjectID="_1468075739" r:id="rId33">
            <o:LockedField>false</o:LockedField>
          </o:OLEObject>
        </w:object>
      </w:r>
    </w:p>
    <w:p>
      <w:pPr>
        <w:jc w:val="both"/>
        <w:rPr>
          <w:rFonts w:hint="eastAsia"/>
          <w:sz w:val="20"/>
          <w:szCs w:val="20"/>
          <w:lang w:val="en-US" w:eastAsia="zh-CN"/>
        </w:rPr>
      </w:pPr>
      <w:r>
        <w:rPr>
          <w:rFonts w:hint="eastAsia" w:eastAsia="宋体"/>
          <w:lang w:val="en-US" w:eastAsia="zh-CN"/>
        </w:rPr>
        <w:t xml:space="preserve">The phase </w:t>
      </w:r>
      <w:r>
        <w:drawing>
          <wp:inline distT="0" distB="0" distL="114300" distR="114300">
            <wp:extent cx="209550" cy="200025"/>
            <wp:effectExtent l="0" t="0" r="0" b="7620"/>
            <wp:docPr id="5"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0"/>
                    <pic:cNvPicPr>
                      <a:picLocks noChangeAspect="1"/>
                    </pic:cNvPicPr>
                  </pic:nvPicPr>
                  <pic:blipFill>
                    <a:blip r:embed="rId35"/>
                    <a:stretch>
                      <a:fillRect/>
                    </a:stretch>
                  </pic:blipFill>
                  <pic:spPr>
                    <a:xfrm>
                      <a:off x="0" y="0"/>
                      <a:ext cx="209550" cy="200025"/>
                    </a:xfrm>
                    <a:prstGeom prst="rect">
                      <a:avLst/>
                    </a:prstGeom>
                    <a:noFill/>
                    <a:ln w="9525">
                      <a:noFill/>
                    </a:ln>
                  </pic:spPr>
                </pic:pic>
              </a:graphicData>
            </a:graphic>
          </wp:inline>
        </w:drawing>
      </w:r>
      <w:r>
        <w:rPr>
          <w:rFonts w:hint="eastAsia" w:eastAsia="宋体"/>
          <w:lang w:val="en-US" w:eastAsia="zh-CN"/>
        </w:rPr>
        <w:t xml:space="preserve"> and </w:t>
      </w:r>
      <w:r>
        <w:drawing>
          <wp:inline distT="0" distB="0" distL="114300" distR="114300">
            <wp:extent cx="276225" cy="200025"/>
            <wp:effectExtent l="0" t="0" r="8890" b="7620"/>
            <wp:docPr id="6"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1"/>
                    <pic:cNvPicPr>
                      <a:picLocks noChangeAspect="1"/>
                    </pic:cNvPicPr>
                  </pic:nvPicPr>
                  <pic:blipFill>
                    <a:blip r:embed="rId36"/>
                    <a:stretch>
                      <a:fillRect/>
                    </a:stretch>
                  </pic:blipFill>
                  <pic:spPr>
                    <a:xfrm>
                      <a:off x="0" y="0"/>
                      <a:ext cx="276225" cy="200025"/>
                    </a:xfrm>
                    <a:prstGeom prst="rect">
                      <a:avLst/>
                    </a:prstGeom>
                    <a:noFill/>
                    <a:ln w="9525">
                      <a:noFill/>
                    </a:ln>
                  </pic:spPr>
                </pic:pic>
              </a:graphicData>
            </a:graphic>
          </wp:inline>
        </w:drawing>
      </w:r>
      <w:r>
        <w:rPr>
          <w:rFonts w:hint="eastAsia" w:eastAsia="宋体"/>
          <w:lang w:val="en-US" w:eastAsia="zh-CN"/>
        </w:rPr>
        <w:t xml:space="preserve"> is read from Table A12 in the appendix. </w:t>
      </w:r>
      <w:r>
        <w:rPr>
          <w:rFonts w:hint="eastAsia"/>
          <w:sz w:val="20"/>
          <w:szCs w:val="20"/>
          <w:lang w:val="en-US" w:eastAsia="zh-CN"/>
        </w:rPr>
        <w:t>And the CM @95% percentile is about 2.17dB .</w:t>
      </w:r>
    </w:p>
    <w:p>
      <w:pPr>
        <w:jc w:val="both"/>
        <w:rPr>
          <w:rFonts w:hint="eastAsia"/>
          <w:sz w:val="20"/>
          <w:szCs w:val="20"/>
          <w:lang w:val="en-US" w:eastAsia="zh-CN"/>
        </w:rPr>
      </w:pPr>
      <w:r>
        <w:rPr>
          <w:rFonts w:hint="eastAsia"/>
          <w:sz w:val="20"/>
          <w:szCs w:val="20"/>
          <w:lang w:val="en-US" w:eastAsia="zh-CN"/>
        </w:rPr>
        <w:t>Actually both Alt-1a cycling of cyclic shift across PRBs and phase rotation per PRB can be regarded as special cases of phase rotation per RE. However, considering complexity and performance, phase rotation per RE may not be necessary.</w:t>
      </w:r>
    </w:p>
    <w:p>
      <w:pPr>
        <w:spacing w:line="288" w:lineRule="auto"/>
        <w:jc w:val="both"/>
        <w:rPr>
          <w:rFonts w:hint="eastAsia" w:eastAsia="宋体"/>
          <w:i w:val="0"/>
          <w:iCs w:val="0"/>
          <w:lang w:val="en-US" w:eastAsia="zh-CN"/>
        </w:rPr>
      </w:pPr>
      <w:r>
        <w:rPr>
          <w:rFonts w:hint="eastAsia" w:eastAsia="宋体"/>
          <w:i w:val="0"/>
          <w:iCs w:val="0"/>
          <w:lang w:val="en-US" w:eastAsia="zh-CN"/>
        </w:rPr>
        <w:t xml:space="preserve">For Alt-1b, the only specific impact is to determine phases for each PRB of each base sequence. </w:t>
      </w:r>
    </w:p>
    <w:p>
      <w:pPr>
        <w:spacing w:line="259" w:lineRule="auto"/>
        <w:jc w:val="both"/>
        <w:rPr>
          <w:rFonts w:hint="eastAsia" w:eastAsia="宋体"/>
          <w:i w:val="0"/>
          <w:iCs w:val="0"/>
          <w:lang w:val="en-US" w:eastAsia="zh-CN"/>
        </w:rPr>
      </w:pPr>
      <w:r>
        <w:rPr>
          <w:rFonts w:hint="eastAsia" w:eastAsia="宋体"/>
          <w:b/>
          <w:lang w:val="en-US" w:eastAsia="zh-CN"/>
        </w:rPr>
        <w:t>Observation</w:t>
      </w:r>
      <w:r>
        <w:rPr>
          <w:rFonts w:eastAsia="宋体"/>
          <w:b/>
          <w:lang w:eastAsia="zh-CN"/>
        </w:rPr>
        <w:t xml:space="preserve"> </w:t>
      </w:r>
      <w:r>
        <w:rPr>
          <w:rFonts w:hint="eastAsia" w:eastAsia="宋体"/>
          <w:b/>
          <w:lang w:val="en-US" w:eastAsia="zh-CN"/>
        </w:rPr>
        <w:t>2-2</w:t>
      </w:r>
      <w:r>
        <w:rPr>
          <w:rFonts w:eastAsia="宋体"/>
          <w:b/>
          <w:lang w:eastAsia="zh-CN"/>
        </w:rPr>
        <w:t xml:space="preserve">: </w:t>
      </w:r>
      <w:r>
        <w:rPr>
          <w:rFonts w:hint="eastAsia" w:eastAsia="宋体"/>
          <w:i/>
          <w:iCs/>
          <w:lang w:val="en-US" w:eastAsia="zh-CN"/>
        </w:rPr>
        <w:t>For</w:t>
      </w:r>
      <w:r>
        <w:rPr>
          <w:rFonts w:hint="eastAsia" w:eastAsia="宋体"/>
          <w:i/>
          <w:iCs/>
          <w:sz w:val="20"/>
          <w:szCs w:val="20"/>
          <w:lang w:val="en-US" w:eastAsia="zh-CN"/>
        </w:rPr>
        <w:t xml:space="preserve"> Alt-1b with phase rotation per RE may not be necessary, e.g., phase rotation per PRB is sufficient for CM/PAPR reduction.</w:t>
      </w:r>
    </w:p>
    <w:p>
      <w:pPr>
        <w:pStyle w:val="4"/>
        <w:tabs>
          <w:tab w:val="left" w:pos="450"/>
        </w:tabs>
        <w:spacing w:before="200" w:after="180" w:line="260" w:lineRule="auto"/>
        <w:ind w:left="567" w:hanging="567"/>
        <w:rPr>
          <w:rFonts w:hint="default" w:cs="Times New Roman"/>
          <w:b/>
          <w:color w:val="000000"/>
          <w:sz w:val="21"/>
          <w:szCs w:val="21"/>
          <w:lang w:val="en-US" w:eastAsia="zh-CN"/>
        </w:rPr>
      </w:pPr>
      <w:r>
        <w:rPr>
          <w:rFonts w:hint="default" w:cs="Times New Roman"/>
          <w:b/>
          <w:color w:val="000000"/>
          <w:sz w:val="21"/>
          <w:szCs w:val="21"/>
          <w:lang w:val="en-US" w:eastAsia="zh-CN"/>
        </w:rPr>
        <w:t xml:space="preserve">Alt-2 for </w:t>
      </w:r>
      <w:r>
        <w:rPr>
          <w:rFonts w:cs="Times New Roman"/>
          <w:b/>
          <w:color w:val="000000"/>
          <w:sz w:val="21"/>
          <w:szCs w:val="21"/>
          <w:lang w:val="en-US" w:eastAsia="zh-CN"/>
        </w:rPr>
        <w:t>enhancement of Rel-15 PUCCH formats PF0 and PF1</w:t>
      </w:r>
    </w:p>
    <w:p>
      <w:pPr>
        <w:numPr>
          <w:ilvl w:val="0"/>
          <w:numId w:val="0"/>
        </w:numPr>
        <w:jc w:val="both"/>
        <w:rPr>
          <w:rFonts w:hint="eastAsia" w:eastAsia="宋体"/>
          <w:lang w:val="en-US" w:eastAsia="zh-CN"/>
        </w:rPr>
      </w:pPr>
      <w:r>
        <w:rPr>
          <w:rFonts w:hint="eastAsia" w:eastAsia="宋体"/>
          <w:lang w:val="en-US" w:eastAsia="zh-CN"/>
        </w:rPr>
        <w:t>For Alt-2, the m</w:t>
      </w:r>
      <w:r>
        <w:t xml:space="preserve">apping of different length-12 Rel-15 PF0 and PF1 sequences to the PRBs of an interlace </w:t>
      </w:r>
      <w:r>
        <w:rPr>
          <w:rFonts w:hint="eastAsia" w:eastAsia="宋体"/>
          <w:lang w:val="en-US" w:eastAsia="zh-CN"/>
        </w:rPr>
        <w:t>depends</w:t>
      </w:r>
      <w:r>
        <w:t xml:space="preserve"> on different group number u (range is 0 .. 29)</w:t>
      </w:r>
      <w:r>
        <w:rPr>
          <w:rFonts w:hint="eastAsia" w:eastAsia="宋体"/>
          <w:lang w:val="en-US" w:eastAsia="zh-CN"/>
        </w:rPr>
        <w:t xml:space="preserve">. So </w:t>
      </w:r>
      <w:bookmarkStart w:id="16" w:name="OLE_LINK12"/>
      <w:r>
        <w:rPr>
          <w:rFonts w:hint="eastAsia" w:eastAsia="宋体"/>
          <w:lang w:val="en-US" w:eastAsia="zh-CN"/>
        </w:rPr>
        <w:t xml:space="preserve">the length-12 sequence for the </w:t>
      </w:r>
      <w:r>
        <w:rPr>
          <w:rFonts w:hint="eastAsia" w:eastAsia="宋体"/>
          <w:i/>
          <w:iCs/>
          <w:lang w:val="en-US" w:eastAsia="zh-CN"/>
        </w:rPr>
        <w:t>p</w:t>
      </w:r>
      <w:r>
        <w:rPr>
          <w:rFonts w:hint="eastAsia" w:eastAsia="宋体"/>
          <w:lang w:val="en-US" w:eastAsia="zh-CN"/>
        </w:rPr>
        <w:t>-th PRB is</w:t>
      </w:r>
    </w:p>
    <w:bookmarkEnd w:id="16"/>
    <w:p>
      <w:pPr>
        <w:jc w:val="center"/>
        <w:rPr>
          <w:rFonts w:hint="eastAsia" w:eastAsia="宋体"/>
          <w:lang w:val="en-US" w:eastAsia="zh-CN"/>
        </w:rPr>
      </w:pPr>
      <w:r>
        <w:rPr>
          <w:position w:val="-26"/>
        </w:rPr>
        <w:object>
          <v:shape id="_x0000_i1040" o:spt="75" type="#_x0000_t75" style="height:27.15pt;width:236.75pt;" o:ole="t" filled="f" o:preferrelative="t" stroked="f" coordsize="21600,21600">
            <v:path/>
            <v:fill on="f" focussize="0,0"/>
            <v:stroke on="f"/>
            <v:imagedata r:id="rId38" o:title=""/>
            <o:lock v:ext="edit" aspectratio="t"/>
            <w10:wrap type="none"/>
            <w10:anchorlock/>
          </v:shape>
          <o:OLEObject Type="Embed" ProgID="Equation.3" ShapeID="_x0000_i1040" DrawAspect="Content" ObjectID="_1468075740" r:id="rId37">
            <o:LockedField>false</o:LockedField>
          </o:OLEObject>
        </w:object>
      </w:r>
    </w:p>
    <w:p>
      <w:pPr>
        <w:jc w:val="both"/>
        <w:rPr>
          <w:rFonts w:hint="eastAsia" w:eastAsia="宋体"/>
          <w:lang w:val="en-US" w:eastAsia="zh-CN"/>
        </w:rPr>
      </w:pPr>
      <w:r>
        <w:rPr>
          <w:rFonts w:hint="eastAsia" w:eastAsia="宋体"/>
          <w:lang w:val="en-US" w:eastAsia="zh-CN"/>
        </w:rPr>
        <w:t>It is found that, if we randomly choose 10 base sequences for one interlace, the CM will be too high. So in order to reduce the CM, we search 30 base sequences sets. And the 30 base sequences set are listed in Table A13 in the appendix. Thus based on the sequence group u, looking up the table 13 in section 5.4, we can get the 10 base sequences for one interlace.</w:t>
      </w:r>
    </w:p>
    <w:p>
      <w:pPr>
        <w:jc w:val="both"/>
        <w:rPr>
          <w:rFonts w:hint="eastAsia" w:eastAsia="宋体"/>
          <w:lang w:val="en-US" w:eastAsia="zh-CN"/>
        </w:rPr>
      </w:pPr>
      <w:r>
        <w:rPr>
          <w:rFonts w:hint="eastAsia" w:eastAsia="宋体"/>
          <w:lang w:val="en-US" w:eastAsia="zh-CN"/>
        </w:rPr>
        <w:t>However for Alt-2, 30 base sequences sets must be determined to control the CM value, which may increase the specific complexity.</w:t>
      </w:r>
    </w:p>
    <w:p>
      <w:pPr>
        <w:jc w:val="both"/>
        <w:rPr>
          <w:rFonts w:hint="eastAsia" w:eastAsia="宋体"/>
          <w:lang w:val="en-US" w:eastAsia="zh-CN"/>
        </w:rPr>
      </w:pPr>
      <w:r>
        <w:rPr>
          <w:rFonts w:hint="eastAsia" w:eastAsia="宋体"/>
          <w:b/>
          <w:lang w:val="en-US" w:eastAsia="zh-CN"/>
        </w:rPr>
        <w:t>Observation</w:t>
      </w:r>
      <w:r>
        <w:rPr>
          <w:rFonts w:eastAsia="宋体"/>
          <w:b/>
          <w:lang w:eastAsia="zh-CN"/>
        </w:rPr>
        <w:t xml:space="preserve"> </w:t>
      </w:r>
      <w:r>
        <w:rPr>
          <w:rFonts w:hint="eastAsia" w:eastAsia="宋体"/>
          <w:b/>
          <w:lang w:val="en-US" w:eastAsia="zh-CN"/>
        </w:rPr>
        <w:t>3</w:t>
      </w:r>
      <w:r>
        <w:rPr>
          <w:rFonts w:eastAsia="宋体"/>
          <w:b/>
          <w:lang w:eastAsia="zh-CN"/>
        </w:rPr>
        <w:t xml:space="preserve">: </w:t>
      </w:r>
      <w:r>
        <w:rPr>
          <w:rFonts w:hint="eastAsia" w:eastAsia="宋体"/>
          <w:i/>
          <w:iCs/>
          <w:lang w:val="en-US" w:eastAsia="zh-CN"/>
        </w:rPr>
        <w:t>For Alt-2, 30 base sequences sets need to be determined to control the CM value, which may increase the specific complexity.</w:t>
      </w:r>
    </w:p>
    <w:p>
      <w:pPr>
        <w:pStyle w:val="4"/>
        <w:tabs>
          <w:tab w:val="left" w:pos="450"/>
        </w:tabs>
        <w:spacing w:before="200" w:after="180" w:line="260" w:lineRule="auto"/>
        <w:ind w:left="567" w:hanging="567"/>
        <w:rPr>
          <w:rFonts w:hint="default" w:cs="Times New Roman"/>
          <w:b/>
          <w:color w:val="000000"/>
          <w:sz w:val="21"/>
          <w:szCs w:val="21"/>
          <w:lang w:val="en-US" w:eastAsia="zh-CN"/>
        </w:rPr>
      </w:pPr>
      <w:r>
        <w:rPr>
          <w:rFonts w:hint="default" w:cs="Times New Roman"/>
          <w:b/>
          <w:color w:val="000000"/>
          <w:sz w:val="21"/>
          <w:szCs w:val="21"/>
          <w:lang w:val="en-US" w:eastAsia="zh-CN"/>
        </w:rPr>
        <w:t xml:space="preserve">Alt-3 for </w:t>
      </w:r>
      <w:r>
        <w:rPr>
          <w:rFonts w:cs="Times New Roman"/>
          <w:b/>
          <w:color w:val="000000"/>
          <w:sz w:val="21"/>
          <w:szCs w:val="21"/>
          <w:lang w:val="en-US" w:eastAsia="zh-CN"/>
        </w:rPr>
        <w:t>enhancement of Rel-15 PUCCH formats PF0 and PF1</w:t>
      </w:r>
    </w:p>
    <w:p>
      <w:pPr>
        <w:numPr>
          <w:ilvl w:val="0"/>
          <w:numId w:val="0"/>
        </w:numPr>
        <w:jc w:val="both"/>
        <w:rPr>
          <w:rFonts w:hint="eastAsia" w:eastAsia="宋体"/>
          <w:lang w:val="en-US" w:eastAsia="zh-CN"/>
        </w:rPr>
      </w:pPr>
      <w:r>
        <w:rPr>
          <w:rFonts w:hint="eastAsia" w:eastAsia="宋体"/>
          <w:lang w:val="en-US" w:eastAsia="zh-CN"/>
        </w:rPr>
        <w:t xml:space="preserve">For </w:t>
      </w:r>
      <w:r>
        <w:t>Alt-3</w:t>
      </w:r>
      <w:r>
        <w:rPr>
          <w:rFonts w:hint="eastAsia" w:eastAsia="宋体"/>
          <w:lang w:val="en-US" w:eastAsia="zh-CN"/>
        </w:rPr>
        <w:t xml:space="preserve">, </w:t>
      </w:r>
      <w:r>
        <w:t>a single long sequence</w:t>
      </w:r>
      <w:r>
        <w:rPr>
          <w:rFonts w:hint="eastAsia" w:eastAsia="宋体"/>
          <w:lang w:val="en-US" w:eastAsia="zh-CN"/>
        </w:rPr>
        <w:t xml:space="preserve"> is used in </w:t>
      </w:r>
      <w:r>
        <w:t>an interlace</w:t>
      </w:r>
      <w:r>
        <w:rPr>
          <w:rFonts w:hint="eastAsia" w:eastAsia="宋体"/>
          <w:lang w:val="en-US" w:eastAsia="zh-CN"/>
        </w:rPr>
        <w:t>. A simple way is to reuse the DMRS sequence for PUCCH format 3 in Rel-15. And when the sequence length is 120, ZC sequence can be considered. But the CM of ZC sequence turns out to be higher than other alternatives, which is shown in Figure 4.</w:t>
      </w:r>
    </w:p>
    <w:p>
      <w:pPr>
        <w:numPr>
          <w:ilvl w:val="-1"/>
          <w:numId w:val="0"/>
        </w:numPr>
        <w:jc w:val="both"/>
        <w:rPr>
          <w:rFonts w:hint="eastAsia" w:eastAsia="宋体"/>
          <w:lang w:val="en-US" w:eastAsia="zh-CN"/>
        </w:rPr>
      </w:pPr>
      <w:r>
        <w:rPr>
          <w:rFonts w:hint="eastAsia" w:eastAsia="宋体"/>
          <w:b/>
          <w:lang w:val="en-US" w:eastAsia="zh-CN"/>
        </w:rPr>
        <w:t>Observation</w:t>
      </w:r>
      <w:r>
        <w:rPr>
          <w:rFonts w:eastAsia="宋体"/>
          <w:b/>
          <w:lang w:eastAsia="zh-CN"/>
        </w:rPr>
        <w:t xml:space="preserve"> </w:t>
      </w:r>
      <w:r>
        <w:rPr>
          <w:rFonts w:hint="eastAsia" w:eastAsia="宋体"/>
          <w:b/>
          <w:lang w:val="en-US" w:eastAsia="zh-CN"/>
        </w:rPr>
        <w:t>4</w:t>
      </w:r>
      <w:r>
        <w:rPr>
          <w:rFonts w:eastAsia="宋体"/>
          <w:b/>
          <w:lang w:eastAsia="zh-CN"/>
        </w:rPr>
        <w:t xml:space="preserve">: </w:t>
      </w:r>
      <w:r>
        <w:rPr>
          <w:rFonts w:hint="eastAsia" w:eastAsia="宋体"/>
          <w:i/>
          <w:iCs/>
          <w:lang w:val="en-US" w:eastAsia="zh-CN"/>
        </w:rPr>
        <w:t>For Alt-3, if ZC sequence were used for PUCCH format 0 and 1, there will be two types of sequence are used for PUCCH. And the CM value of length-120 ZC is higher than other alternatives.</w:t>
      </w:r>
    </w:p>
    <w:p>
      <w:pPr>
        <w:pStyle w:val="4"/>
        <w:tabs>
          <w:tab w:val="left" w:pos="450"/>
        </w:tabs>
        <w:spacing w:before="200" w:after="180" w:line="260" w:lineRule="auto"/>
        <w:ind w:left="567" w:hanging="567"/>
        <w:rPr>
          <w:rFonts w:cs="Times New Roman"/>
          <w:b/>
          <w:color w:val="000000"/>
          <w:sz w:val="21"/>
          <w:szCs w:val="21"/>
          <w:lang w:val="en-US" w:eastAsia="zh-CN"/>
        </w:rPr>
      </w:pPr>
      <w:r>
        <w:rPr>
          <w:rFonts w:hint="default" w:cs="Times New Roman"/>
          <w:b/>
          <w:color w:val="000000"/>
          <w:sz w:val="21"/>
          <w:szCs w:val="21"/>
          <w:lang w:val="en-US" w:eastAsia="zh-CN"/>
        </w:rPr>
        <w:t xml:space="preserve"> Summary</w:t>
      </w:r>
    </w:p>
    <w:p>
      <w:pPr>
        <w:jc w:val="both"/>
        <w:rPr>
          <w:rFonts w:hint="eastAsia" w:eastAsia="宋体"/>
          <w:lang w:val="en-US" w:eastAsia="zh-CN"/>
        </w:rPr>
      </w:pPr>
      <w:r>
        <w:rPr>
          <w:rFonts w:hint="eastAsia" w:eastAsia="宋体"/>
          <w:lang w:val="en-US" w:eastAsia="zh-CN"/>
        </w:rPr>
        <w:t>Based on the discussion above, we compare the CM of the 3 alternatives, which is shown in Figure 4, and the Rel-15 sequence for PUCCH format 0 and 1 is as a reference.</w:t>
      </w:r>
    </w:p>
    <w:p>
      <w:pPr>
        <w:jc w:val="center"/>
      </w:pPr>
      <w:r>
        <w:drawing>
          <wp:inline distT="0" distB="0" distL="114300" distR="114300">
            <wp:extent cx="3901440" cy="2879090"/>
            <wp:effectExtent l="0" t="0" r="3810" b="16510"/>
            <wp:docPr id="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3"/>
                    <pic:cNvPicPr>
                      <a:picLocks noChangeAspect="1"/>
                    </pic:cNvPicPr>
                  </pic:nvPicPr>
                  <pic:blipFill>
                    <a:blip r:embed="rId39"/>
                    <a:stretch>
                      <a:fillRect/>
                    </a:stretch>
                  </pic:blipFill>
                  <pic:spPr>
                    <a:xfrm>
                      <a:off x="0" y="0"/>
                      <a:ext cx="3901440" cy="2879090"/>
                    </a:xfrm>
                    <a:prstGeom prst="rect">
                      <a:avLst/>
                    </a:prstGeom>
                    <a:noFill/>
                    <a:ln w="9525">
                      <a:noFill/>
                    </a:ln>
                  </pic:spPr>
                </pic:pic>
              </a:graphicData>
            </a:graphic>
          </wp:inline>
        </w:drawing>
      </w:r>
    </w:p>
    <w:p>
      <w:pPr>
        <w:ind w:firstLine="0"/>
        <w:jc w:val="center"/>
        <w:rPr>
          <w:rFonts w:hint="eastAsia"/>
          <w:b/>
          <w:bCs/>
          <w:sz w:val="20"/>
          <w:szCs w:val="20"/>
          <w:lang w:val="en-US" w:eastAsia="zh-CN"/>
        </w:rPr>
      </w:pPr>
      <w:r>
        <w:rPr>
          <w:rFonts w:hint="eastAsia"/>
          <w:b/>
          <w:bCs/>
          <w:sz w:val="20"/>
          <w:szCs w:val="20"/>
          <w:lang w:val="en-US" w:eastAsia="zh-CN"/>
        </w:rPr>
        <w:t>Figure 4</w:t>
      </w:r>
      <w:r>
        <w:rPr>
          <w:rFonts w:hint="eastAsia"/>
          <w:b/>
          <w:bCs/>
          <w:sz w:val="20"/>
          <w:szCs w:val="20"/>
        </w:rPr>
        <w:t>.</w:t>
      </w:r>
      <w:r>
        <w:rPr>
          <w:rFonts w:hint="eastAsia" w:eastAsia="宋体"/>
          <w:b/>
          <w:bCs/>
          <w:sz w:val="20"/>
          <w:szCs w:val="20"/>
          <w:lang w:val="en-US" w:eastAsia="zh-CN"/>
        </w:rPr>
        <w:t xml:space="preserve"> CM for different alternatives</w:t>
      </w:r>
    </w:p>
    <w:p>
      <w:pPr>
        <w:jc w:val="both"/>
        <w:rPr>
          <w:rFonts w:hint="eastAsia"/>
          <w:lang w:val="en-US" w:eastAsia="zh-CN"/>
        </w:rPr>
      </w:pPr>
      <w:r>
        <w:rPr>
          <w:rFonts w:hint="eastAsia"/>
          <w:lang w:val="en-US" w:eastAsia="zh-CN"/>
        </w:rPr>
        <w:t xml:space="preserve">From Figure 4,we can see that the CM of ZC sequence is the highest, and CM of phase rotation with 10 candidate phases is the lowest. </w:t>
      </w:r>
    </w:p>
    <w:p>
      <w:pPr>
        <w:jc w:val="both"/>
        <w:rPr>
          <w:rFonts w:hint="eastAsia"/>
          <w:lang w:val="en-US" w:eastAsia="zh-CN"/>
        </w:rPr>
      </w:pPr>
      <w:r>
        <w:rPr>
          <w:rFonts w:hint="eastAsia" w:eastAsia="宋体"/>
          <w:b/>
          <w:lang w:val="en-US" w:eastAsia="zh-CN"/>
        </w:rPr>
        <w:t>Observation</w:t>
      </w:r>
      <w:r>
        <w:rPr>
          <w:rFonts w:eastAsia="宋体"/>
          <w:b/>
          <w:lang w:eastAsia="zh-CN"/>
        </w:rPr>
        <w:t xml:space="preserve"> </w:t>
      </w:r>
      <w:r>
        <w:rPr>
          <w:rFonts w:hint="eastAsia" w:eastAsia="宋体"/>
          <w:b/>
          <w:lang w:val="en-US" w:eastAsia="zh-CN"/>
        </w:rPr>
        <w:t>5</w:t>
      </w:r>
      <w:r>
        <w:rPr>
          <w:rFonts w:eastAsia="宋体"/>
          <w:b/>
          <w:lang w:eastAsia="zh-CN"/>
        </w:rPr>
        <w:t xml:space="preserve">: </w:t>
      </w:r>
      <w:r>
        <w:rPr>
          <w:rFonts w:hint="eastAsia" w:eastAsia="宋体"/>
          <w:i/>
          <w:iCs/>
          <w:lang w:val="en-US" w:eastAsia="zh-CN"/>
        </w:rPr>
        <w:t>For the 3 alternatives, the CM value of Alt-1b(phase rotation per PRB with 10 candidate phases) is the lowest, and the CM value of Alt-3 (a single long sequence) is the highest.</w:t>
      </w:r>
    </w:p>
    <w:p>
      <w:pPr>
        <w:rPr>
          <w:rFonts w:hint="eastAsia"/>
          <w:lang w:val="en-US" w:eastAsia="zh-CN"/>
        </w:rPr>
      </w:pPr>
      <w:r>
        <w:rPr>
          <w:rFonts w:hint="eastAsia"/>
          <w:lang w:val="en-US" w:eastAsia="zh-CN"/>
        </w:rPr>
        <w:t>The detection performance of the 3 alternatives is shown in Figure 5.</w:t>
      </w:r>
    </w:p>
    <w:p>
      <w:pPr>
        <w:jc w:val="center"/>
      </w:pPr>
      <w:r>
        <w:drawing>
          <wp:inline distT="0" distB="0" distL="114300" distR="114300">
            <wp:extent cx="3899535" cy="2896870"/>
            <wp:effectExtent l="0" t="0" r="5715" b="17780"/>
            <wp:docPr id="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9"/>
                    <pic:cNvPicPr>
                      <a:picLocks noChangeAspect="1"/>
                    </pic:cNvPicPr>
                  </pic:nvPicPr>
                  <pic:blipFill>
                    <a:blip r:embed="rId40"/>
                    <a:stretch>
                      <a:fillRect/>
                    </a:stretch>
                  </pic:blipFill>
                  <pic:spPr>
                    <a:xfrm>
                      <a:off x="0" y="0"/>
                      <a:ext cx="3899535" cy="2896870"/>
                    </a:xfrm>
                    <a:prstGeom prst="rect">
                      <a:avLst/>
                    </a:prstGeom>
                    <a:noFill/>
                    <a:ln w="9525">
                      <a:noFill/>
                    </a:ln>
                  </pic:spPr>
                </pic:pic>
              </a:graphicData>
            </a:graphic>
          </wp:inline>
        </w:drawing>
      </w:r>
    </w:p>
    <w:p>
      <w:pPr>
        <w:jc w:val="center"/>
        <w:rPr>
          <w:rFonts w:hint="eastAsia" w:eastAsia="宋体"/>
          <w:b/>
          <w:bCs/>
          <w:sz w:val="20"/>
          <w:szCs w:val="20"/>
          <w:lang w:val="en-US" w:eastAsia="zh-CN"/>
        </w:rPr>
      </w:pPr>
      <w:r>
        <w:rPr>
          <w:rFonts w:hint="eastAsia"/>
          <w:b/>
          <w:bCs/>
          <w:sz w:val="20"/>
          <w:szCs w:val="20"/>
          <w:lang w:val="en-US" w:eastAsia="zh-CN"/>
        </w:rPr>
        <w:t>Figure 5</w:t>
      </w:r>
      <w:r>
        <w:rPr>
          <w:rFonts w:hint="eastAsia"/>
          <w:b/>
          <w:bCs/>
          <w:sz w:val="20"/>
          <w:szCs w:val="20"/>
        </w:rPr>
        <w:t>.</w:t>
      </w:r>
      <w:r>
        <w:rPr>
          <w:rFonts w:hint="eastAsia" w:eastAsia="宋体"/>
          <w:b/>
          <w:bCs/>
          <w:sz w:val="20"/>
          <w:szCs w:val="20"/>
          <w:lang w:val="en-US" w:eastAsia="zh-CN"/>
        </w:rPr>
        <w:t xml:space="preserve"> performance comparison of enhanced PUCCH format0 </w:t>
      </w:r>
    </w:p>
    <w:p>
      <w:pPr>
        <w:jc w:val="both"/>
        <w:rPr>
          <w:rFonts w:hint="eastAsia" w:eastAsia="宋体"/>
          <w:b w:val="0"/>
          <w:bCs w:val="0"/>
          <w:sz w:val="20"/>
          <w:szCs w:val="20"/>
          <w:lang w:val="en-US" w:eastAsia="zh-CN"/>
        </w:rPr>
      </w:pPr>
      <w:r>
        <w:rPr>
          <w:rFonts w:hint="eastAsia" w:eastAsia="宋体"/>
          <w:b w:val="0"/>
          <w:bCs w:val="0"/>
          <w:sz w:val="20"/>
          <w:szCs w:val="20"/>
          <w:lang w:val="en-US" w:eastAsia="zh-CN"/>
        </w:rPr>
        <w:t xml:space="preserve">From </w:t>
      </w:r>
      <w:r>
        <w:rPr>
          <w:rFonts w:hint="eastAsia" w:eastAsia="宋体"/>
          <w:b w:val="0"/>
          <w:bCs w:val="0"/>
          <w:sz w:val="20"/>
          <w:szCs w:val="20"/>
          <w:lang w:val="en-US" w:eastAsia="zh-CN"/>
        </w:rPr>
        <w:t>F</w:t>
      </w:r>
      <w:r>
        <w:rPr>
          <w:rFonts w:hint="eastAsia" w:eastAsia="宋体"/>
          <w:b w:val="0"/>
          <w:bCs w:val="0"/>
          <w:sz w:val="20"/>
          <w:szCs w:val="20"/>
          <w:lang w:val="en-US" w:eastAsia="zh-CN"/>
        </w:rPr>
        <w:t>igure 5, we can see the probability of ACK missed i.e P(ACK to error) of the 3 alternatives are almost the same. And the P(NACK to ACK) of  the 3 alternatives are very close, the gap is less than 0.5dB.</w:t>
      </w:r>
    </w:p>
    <w:p>
      <w:pPr>
        <w:jc w:val="both"/>
        <w:rPr>
          <w:rFonts w:hint="eastAsia" w:eastAsia="宋体"/>
          <w:b w:val="0"/>
          <w:bCs w:val="0"/>
          <w:sz w:val="20"/>
          <w:szCs w:val="20"/>
          <w:lang w:val="en-US" w:eastAsia="zh-CN"/>
        </w:rPr>
      </w:pPr>
      <w:r>
        <w:rPr>
          <w:rFonts w:hint="eastAsia" w:eastAsia="宋体"/>
          <w:b w:val="0"/>
          <w:bCs w:val="0"/>
          <w:sz w:val="20"/>
          <w:szCs w:val="20"/>
          <w:lang w:val="en-US" w:eastAsia="zh-CN"/>
        </w:rPr>
        <w:t>For the 3 alternatives, the CM values are all below 3dB, and the operation points are nearly the same. Based on the MCL calculation method, the MCL values of the 3 alternatives are nearly same. So we should use CM value as the metric to evaluate the 3 alternatives. Thus Alt-1b i.e phase rotation across PRBs is the best choice.</w:t>
      </w:r>
    </w:p>
    <w:p>
      <w:pPr>
        <w:jc w:val="center"/>
        <w:rPr>
          <w:rFonts w:hint="eastAsia" w:eastAsia="宋体"/>
          <w:b/>
          <w:bCs/>
          <w:sz w:val="20"/>
          <w:szCs w:val="20"/>
          <w:lang w:val="en-US" w:eastAsia="zh-CN"/>
        </w:rPr>
      </w:pPr>
      <w:r>
        <w:rPr>
          <w:rFonts w:hint="eastAsia" w:eastAsia="宋体"/>
          <w:b/>
          <w:bCs/>
          <w:sz w:val="20"/>
          <w:szCs w:val="20"/>
          <w:lang w:val="en-US" w:eastAsia="zh-CN"/>
        </w:rPr>
        <w:t>Table2 Summary of operati</w:t>
      </w:r>
      <w:r>
        <w:rPr>
          <w:rFonts w:hint="eastAsia" w:eastAsia="宋体"/>
          <w:b/>
          <w:bCs/>
          <w:sz w:val="20"/>
          <w:szCs w:val="20"/>
          <w:lang w:val="en-US" w:eastAsia="zh-CN"/>
        </w:rPr>
        <w:t>ng</w:t>
      </w:r>
      <w:r>
        <w:rPr>
          <w:rFonts w:hint="eastAsia" w:eastAsia="宋体"/>
          <w:b/>
          <w:bCs/>
          <w:sz w:val="20"/>
          <w:szCs w:val="20"/>
          <w:lang w:val="en-US" w:eastAsia="zh-CN"/>
        </w:rPr>
        <w:t xml:space="preserve"> point of enhanced PUCCH format 0 </w:t>
      </w:r>
    </w:p>
    <w:tbl>
      <w:tblPr>
        <w:tblStyle w:val="33"/>
        <w:tblW w:w="9616" w:type="dxa"/>
        <w:jc w:val="center"/>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884"/>
        <w:gridCol w:w="1374"/>
        <w:gridCol w:w="1007"/>
        <w:gridCol w:w="1287"/>
        <w:gridCol w:w="1382"/>
        <w:gridCol w:w="1600"/>
        <w:gridCol w:w="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142"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Payload size</w:t>
            </w:r>
          </w:p>
        </w:tc>
        <w:tc>
          <w:tcPr>
            <w:tcW w:w="884"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duration</w:t>
            </w:r>
          </w:p>
        </w:tc>
        <w:tc>
          <w:tcPr>
            <w:tcW w:w="1374"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Number of PRB</w:t>
            </w:r>
          </w:p>
        </w:tc>
        <w:tc>
          <w:tcPr>
            <w:tcW w:w="1007"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SCS/KHz</w:t>
            </w:r>
          </w:p>
        </w:tc>
        <w:tc>
          <w:tcPr>
            <w:tcW w:w="1287"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Number of UE</w:t>
            </w:r>
          </w:p>
        </w:tc>
        <w:tc>
          <w:tcPr>
            <w:tcW w:w="1382"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Delay spread/ns</w:t>
            </w:r>
          </w:p>
        </w:tc>
        <w:tc>
          <w:tcPr>
            <w:tcW w:w="1600"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Operation point/dB</w:t>
            </w:r>
          </w:p>
        </w:tc>
        <w:tc>
          <w:tcPr>
            <w:tcW w:w="940"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MCL/dB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1142" w:type="dxa"/>
            <w:vAlign w:val="center"/>
          </w:tcPr>
          <w:p>
            <w:pPr>
              <w:pStyle w:val="49"/>
              <w:jc w:val="center"/>
              <w:rPr>
                <w:rFonts w:hint="default" w:ascii="Times New Roman" w:hAnsi="Times New Roman"/>
                <w:sz w:val="20"/>
                <w:szCs w:val="20"/>
                <w:highlight w:val="none"/>
                <w:vertAlign w:val="baseline"/>
                <w:lang w:val="en-US" w:eastAsia="zh-CN"/>
              </w:rPr>
            </w:pPr>
            <w:bookmarkStart w:id="17" w:name="OLE_LINK7" w:colFirst="0" w:colLast="5"/>
            <w:r>
              <w:rPr>
                <w:rFonts w:hint="default" w:ascii="Times New Roman" w:hAnsi="Times New Roman"/>
                <w:sz w:val="20"/>
                <w:szCs w:val="20"/>
                <w:highlight w:val="none"/>
                <w:vertAlign w:val="baseline"/>
                <w:lang w:val="en-US" w:eastAsia="zh-CN"/>
              </w:rPr>
              <w:t>1</w:t>
            </w:r>
          </w:p>
        </w:tc>
        <w:tc>
          <w:tcPr>
            <w:tcW w:w="884"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1</w:t>
            </w:r>
          </w:p>
        </w:tc>
        <w:tc>
          <w:tcPr>
            <w:tcW w:w="1374"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10</w:t>
            </w:r>
          </w:p>
        </w:tc>
        <w:tc>
          <w:tcPr>
            <w:tcW w:w="1007"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30</w:t>
            </w:r>
          </w:p>
        </w:tc>
        <w:tc>
          <w:tcPr>
            <w:tcW w:w="1287"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1</w:t>
            </w:r>
          </w:p>
        </w:tc>
        <w:tc>
          <w:tcPr>
            <w:tcW w:w="1382"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10</w:t>
            </w:r>
          </w:p>
        </w:tc>
        <w:tc>
          <w:tcPr>
            <w:tcW w:w="1600"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-1.1</w:t>
            </w:r>
          </w:p>
        </w:tc>
        <w:tc>
          <w:tcPr>
            <w:tcW w:w="940"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124.54</w:t>
            </w:r>
          </w:p>
        </w:tc>
      </w:tr>
      <w:bookmark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2"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1</w:t>
            </w:r>
          </w:p>
        </w:tc>
        <w:tc>
          <w:tcPr>
            <w:tcW w:w="884"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1</w:t>
            </w:r>
          </w:p>
        </w:tc>
        <w:tc>
          <w:tcPr>
            <w:tcW w:w="1374"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10</w:t>
            </w:r>
          </w:p>
        </w:tc>
        <w:tc>
          <w:tcPr>
            <w:tcW w:w="1007"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30</w:t>
            </w:r>
          </w:p>
        </w:tc>
        <w:tc>
          <w:tcPr>
            <w:tcW w:w="1287"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1</w:t>
            </w:r>
          </w:p>
        </w:tc>
        <w:tc>
          <w:tcPr>
            <w:tcW w:w="1382"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100</w:t>
            </w:r>
          </w:p>
        </w:tc>
        <w:tc>
          <w:tcPr>
            <w:tcW w:w="1600" w:type="dxa"/>
            <w:vAlign w:val="center"/>
          </w:tcPr>
          <w:p>
            <w:pPr>
              <w:pStyle w:val="49"/>
              <w:jc w:val="center"/>
              <w:rPr>
                <w:rFonts w:hint="default" w:ascii="Times New Roman" w:hAnsi="Times New Roman"/>
                <w:sz w:val="20"/>
                <w:szCs w:val="20"/>
                <w:highlight w:val="none"/>
                <w:vertAlign w:val="baseline"/>
                <w:lang w:val="en-US" w:eastAsia="zh-CN"/>
              </w:rPr>
            </w:pPr>
            <w:r>
              <w:rPr>
                <w:rFonts w:hint="default" w:ascii="Times New Roman" w:hAnsi="Times New Roman"/>
                <w:sz w:val="20"/>
                <w:szCs w:val="20"/>
                <w:highlight w:val="none"/>
                <w:vertAlign w:val="baseline"/>
                <w:lang w:val="en-US" w:eastAsia="zh-CN"/>
              </w:rPr>
              <w:t>-5</w:t>
            </w:r>
          </w:p>
        </w:tc>
        <w:tc>
          <w:tcPr>
            <w:tcW w:w="940" w:type="dxa"/>
            <w:vAlign w:val="center"/>
          </w:tcPr>
          <w:p>
            <w:pPr>
              <w:pStyle w:val="49"/>
              <w:jc w:val="center"/>
              <w:rPr>
                <w:rFonts w:hint="default" w:ascii="Times New Roman" w:hAnsi="Times New Roman"/>
                <w:sz w:val="20"/>
                <w:highlight w:val="none"/>
                <w:vertAlign w:val="baseline"/>
                <w:lang w:val="en-US" w:eastAsia="zh-CN"/>
              </w:rPr>
            </w:pPr>
            <w:r>
              <w:rPr>
                <w:rFonts w:hint="default" w:ascii="Times New Roman" w:hAnsi="Times New Roman"/>
                <w:sz w:val="20"/>
                <w:highlight w:val="none"/>
                <w:vertAlign w:val="baseline"/>
                <w:lang w:val="en-US" w:eastAsia="zh-CN"/>
              </w:rPr>
              <w:t>128.44</w:t>
            </w:r>
          </w:p>
        </w:tc>
      </w:tr>
    </w:tbl>
    <w:p>
      <w:pPr>
        <w:spacing w:before="120" w:line="288" w:lineRule="auto"/>
        <w:jc w:val="both"/>
        <w:rPr>
          <w:rFonts w:hint="eastAsia" w:eastAsia="宋体"/>
          <w:i/>
          <w:iCs/>
          <w:lang w:val="en-US" w:eastAsia="zh-CN"/>
        </w:rPr>
      </w:pPr>
      <w:r>
        <w:rPr>
          <w:rFonts w:eastAsia="宋体"/>
          <w:b/>
          <w:lang w:eastAsia="zh-CN"/>
        </w:rPr>
        <w:t xml:space="preserve">Proposal </w:t>
      </w:r>
      <w:r>
        <w:rPr>
          <w:rFonts w:hint="eastAsia" w:eastAsia="宋体"/>
          <w:b/>
          <w:lang w:val="en-US" w:eastAsia="zh-CN"/>
        </w:rPr>
        <w:t>6</w:t>
      </w:r>
      <w:r>
        <w:rPr>
          <w:rFonts w:eastAsia="宋体"/>
          <w:b/>
          <w:lang w:eastAsia="zh-CN"/>
        </w:rPr>
        <w:t xml:space="preserve">: </w:t>
      </w:r>
      <w:r>
        <w:rPr>
          <w:rFonts w:hint="eastAsia" w:eastAsia="宋体"/>
          <w:i/>
          <w:iCs/>
          <w:lang w:val="en-US" w:eastAsia="zh-CN"/>
        </w:rPr>
        <w:t xml:space="preserve"> Considering the balance of the specification impact and performance, Alt-1 should be supported, and the Alt-1b (i.e. phase rotation across PRBs) is preferred.</w:t>
      </w:r>
    </w:p>
    <w:p>
      <w:pPr>
        <w:spacing w:line="288" w:lineRule="auto"/>
        <w:jc w:val="both"/>
        <w:rPr>
          <w:rFonts w:hint="eastAsia" w:eastAsia="宋体"/>
          <w:i/>
          <w:iCs/>
          <w:lang w:val="en-US" w:eastAsia="zh-CN"/>
        </w:rPr>
      </w:pPr>
      <w:r>
        <w:rPr>
          <w:rFonts w:eastAsia="宋体"/>
          <w:b/>
          <w:lang w:eastAsia="zh-CN"/>
        </w:rPr>
        <w:t xml:space="preserve">Proposal </w:t>
      </w:r>
      <w:r>
        <w:rPr>
          <w:rFonts w:hint="eastAsia" w:eastAsia="宋体"/>
          <w:b/>
          <w:lang w:val="en-US" w:eastAsia="zh-CN"/>
        </w:rPr>
        <w:t>7</w:t>
      </w:r>
      <w:r>
        <w:rPr>
          <w:rFonts w:eastAsia="宋体"/>
          <w:b/>
          <w:lang w:eastAsia="zh-CN"/>
        </w:rPr>
        <w:t xml:space="preserve">: </w:t>
      </w:r>
      <w:r>
        <w:rPr>
          <w:rFonts w:hint="eastAsia" w:eastAsia="宋体"/>
          <w:i/>
          <w:iCs/>
          <w:lang w:val="en-US" w:eastAsia="zh-CN"/>
        </w:rPr>
        <w:t xml:space="preserve"> The Table A11 in the appendix can be considered, and any row of  phase vectors in Table A11 can be used as all the 30 base sequences.</w:t>
      </w:r>
    </w:p>
    <w:p>
      <w:pPr>
        <w:pStyle w:val="3"/>
        <w:jc w:val="both"/>
        <w:rPr>
          <w:rFonts w:eastAsia="宋体" w:cs="Arial"/>
          <w:b/>
          <w:sz w:val="24"/>
          <w:szCs w:val="24"/>
          <w:lang w:val="en-US" w:eastAsia="zh-CN"/>
        </w:rPr>
      </w:pPr>
      <w:r>
        <w:rPr>
          <w:rFonts w:hint="eastAsia" w:eastAsia="宋体" w:cs="Arial"/>
          <w:b/>
          <w:sz w:val="24"/>
          <w:szCs w:val="24"/>
          <w:lang w:val="en-US" w:eastAsia="zh-CN"/>
        </w:rPr>
        <w:t xml:space="preserve"> SRS</w:t>
      </w:r>
    </w:p>
    <w:bookmarkEnd w:id="1"/>
    <w:bookmarkEnd w:id="2"/>
    <w:bookmarkEnd w:id="3"/>
    <w:bookmarkEnd w:id="4"/>
    <w:p>
      <w:pPr>
        <w:jc w:val="both"/>
        <w:rPr>
          <w:rFonts w:eastAsia="宋体"/>
          <w:lang w:val="en-US" w:eastAsia="zh-CN"/>
        </w:rPr>
      </w:pPr>
      <w:bookmarkStart w:id="18" w:name="IDX-CHP-8-0994"/>
      <w:bookmarkEnd w:id="18"/>
      <w:bookmarkStart w:id="19" w:name="IDX-CHP-8-0992"/>
      <w:bookmarkEnd w:id="19"/>
      <w:bookmarkStart w:id="20" w:name="IDX-CHP-8-0995"/>
      <w:bookmarkEnd w:id="20"/>
      <w:bookmarkStart w:id="21" w:name="IDX-CHP-8-0993"/>
      <w:bookmarkEnd w:id="21"/>
      <w:bookmarkStart w:id="22" w:name="IDX-CHP-8-0996"/>
      <w:bookmarkEnd w:id="22"/>
      <w:r>
        <w:rPr>
          <w:rFonts w:eastAsia="宋体"/>
          <w:lang w:val="en-US" w:eastAsia="zh-CN"/>
        </w:rPr>
        <w:t>Similar to</w:t>
      </w:r>
      <w:r>
        <w:rPr>
          <w:rFonts w:hint="eastAsia" w:eastAsia="宋体"/>
          <w:lang w:val="en-US" w:eastAsia="zh-CN"/>
        </w:rPr>
        <w:t xml:space="preserve"> LTE, Rel-15 NR supports SRS-based frequency-selective scheduling and periodic/aperiodic SRS transmission. Rel-15 NR also support</w:t>
      </w:r>
      <w:r>
        <w:rPr>
          <w:rFonts w:eastAsia="宋体"/>
          <w:lang w:val="en-US" w:eastAsia="zh-CN"/>
        </w:rPr>
        <w:t>s</w:t>
      </w:r>
      <w:r>
        <w:rPr>
          <w:rFonts w:hint="eastAsia" w:eastAsia="宋体"/>
          <w:lang w:val="en-US" w:eastAsia="zh-CN"/>
        </w:rPr>
        <w:t xml:space="preserve"> SRS-based downlink beamforming and semi-persistent SRS transmission,. In NR-U, aperiodic SRS should be supported similar to eLAA</w:t>
      </w:r>
      <w:r>
        <w:rPr>
          <w:rFonts w:eastAsia="宋体"/>
          <w:lang w:val="en-US" w:eastAsia="zh-CN"/>
        </w:rPr>
        <w:t>,</w:t>
      </w:r>
      <w:r>
        <w:rPr>
          <w:rFonts w:hint="eastAsia" w:eastAsia="宋体"/>
          <w:lang w:val="en-US" w:eastAsia="zh-CN"/>
        </w:rPr>
        <w:t xml:space="preserve"> </w:t>
      </w:r>
      <w:r>
        <w:rPr>
          <w:rFonts w:eastAsia="宋体"/>
          <w:lang w:val="en-US" w:eastAsia="zh-CN"/>
        </w:rPr>
        <w:t>since</w:t>
      </w:r>
      <w:r>
        <w:rPr>
          <w:rFonts w:hint="eastAsia" w:eastAsia="宋体"/>
          <w:lang w:val="en-US" w:eastAsia="zh-CN"/>
        </w:rPr>
        <w:t xml:space="preserve"> aperiodic SRS can match the characteristics of opportunistic transmission in unlicensed band. Periodic SRS and semi-persistent SRS can also be considered</w:t>
      </w:r>
      <w:r>
        <w:rPr>
          <w:rFonts w:eastAsia="宋体"/>
          <w:lang w:val="en-US" w:eastAsia="zh-CN"/>
        </w:rPr>
        <w:t>. However,</w:t>
      </w:r>
      <w:r>
        <w:rPr>
          <w:rFonts w:hint="eastAsia" w:eastAsia="宋体"/>
          <w:lang w:val="en-US" w:eastAsia="zh-CN"/>
        </w:rPr>
        <w:t xml:space="preserve"> they may be actually sent in an irregular periodic/semi-persistent manner due to LBT.</w:t>
      </w:r>
    </w:p>
    <w:p>
      <w:pPr>
        <w:jc w:val="both"/>
        <w:rPr>
          <w:rFonts w:eastAsia="宋体"/>
          <w:lang w:val="en-US" w:eastAsia="zh-CN"/>
        </w:rPr>
      </w:pPr>
      <w:r>
        <w:rPr>
          <w:rFonts w:hint="eastAsia" w:eastAsia="宋体"/>
          <w:lang w:val="en-US" w:eastAsia="zh-CN"/>
        </w:rPr>
        <w:t xml:space="preserve">Rel-15 NR SRS waveform can be reused for NR-U SRS. The comb structure with comb number </w:t>
      </w:r>
      <w:r>
        <w:rPr>
          <w:rFonts w:hint="eastAsia" w:eastAsia="宋体"/>
          <w:i/>
          <w:iCs/>
          <w:lang w:val="en-US" w:eastAsia="zh-CN"/>
        </w:rPr>
        <w:t>K</w:t>
      </w:r>
      <w:r>
        <w:rPr>
          <w:rFonts w:hint="eastAsia" w:eastAsia="宋体"/>
          <w:vertAlign w:val="subscript"/>
          <w:lang w:val="en-US" w:eastAsia="zh-CN"/>
        </w:rPr>
        <w:t xml:space="preserve">TC </w:t>
      </w:r>
      <w:r>
        <w:rPr>
          <w:rFonts w:hint="eastAsia" w:eastAsia="宋体"/>
          <w:lang w:val="en-US" w:eastAsia="zh-CN"/>
        </w:rPr>
        <w:t xml:space="preserve">= 2 or 4 can facilitate SRS transmission to meet the requirements of OCB/PSD by proper configuration, while enabling UE to </w:t>
      </w:r>
      <w:r>
        <w:rPr>
          <w:rFonts w:eastAsia="宋体"/>
          <w:lang w:val="en-US" w:eastAsia="zh-CN"/>
        </w:rPr>
        <w:t>better utilize the</w:t>
      </w:r>
      <w:r>
        <w:rPr>
          <w:rFonts w:hint="eastAsia" w:eastAsia="宋体"/>
          <w:lang w:val="en-US" w:eastAsia="zh-CN"/>
        </w:rPr>
        <w:t xml:space="preserve"> power. SRS can be multiplexed with PUSCH/PUCCH in a TDM manner. Block-interlaced SRS and frequency domain multiplexing of SRS with PUSCH/PUCCH are not necessary for NR-U. Interlaced SRS and frequency domain multiplexing have great impacts on the exiting specification, and they will destroy the cross-correlation properties of ZC sequence. Without accurate evaluation, it is difficult to determine whether it is really beneficial for PUSCH link adaptation.</w:t>
      </w:r>
    </w:p>
    <w:p>
      <w:pPr>
        <w:jc w:val="both"/>
        <w:rPr>
          <w:rFonts w:eastAsia="宋体"/>
          <w:lang w:val="en-US" w:eastAsia="zh-CN"/>
        </w:rPr>
      </w:pPr>
      <w:r>
        <w:rPr>
          <w:rFonts w:eastAsia="宋体"/>
          <w:b/>
          <w:lang w:eastAsia="zh-CN"/>
        </w:rPr>
        <w:t xml:space="preserve">Proposal </w:t>
      </w:r>
      <w:r>
        <w:rPr>
          <w:rFonts w:hint="eastAsia" w:eastAsia="宋体"/>
          <w:b/>
          <w:lang w:val="en-US" w:eastAsia="zh-CN"/>
        </w:rPr>
        <w:t>8</w:t>
      </w:r>
      <w:r>
        <w:rPr>
          <w:rFonts w:eastAsia="宋体"/>
          <w:b/>
          <w:lang w:eastAsia="zh-CN"/>
        </w:rPr>
        <w:t>:</w:t>
      </w:r>
      <w:r>
        <w:rPr>
          <w:rFonts w:hint="eastAsia" w:eastAsia="宋体"/>
          <w:b/>
          <w:lang w:val="en-US" w:eastAsia="zh-CN"/>
        </w:rPr>
        <w:t xml:space="preserve"> </w:t>
      </w:r>
      <w:r>
        <w:rPr>
          <w:rFonts w:hint="eastAsia" w:eastAsia="宋体"/>
          <w:bCs/>
          <w:i/>
          <w:iCs/>
          <w:lang w:val="en-US" w:eastAsia="zh-CN"/>
        </w:rPr>
        <w:t>The waveform of Rel-15 NR SRS can be reused for NR-U SRS. NR-U does not need to support interlaced SRS transmission and frequency domain multiplexing of SRS with PUSCH/PUCCH.</w:t>
      </w:r>
    </w:p>
    <w:p>
      <w:pPr>
        <w:jc w:val="both"/>
        <w:rPr>
          <w:rFonts w:eastAsia="宋体"/>
          <w:lang w:val="en-US" w:eastAsia="zh-CN"/>
        </w:rPr>
      </w:pPr>
      <w:r>
        <w:rPr>
          <w:rFonts w:hint="eastAsia" w:eastAsia="宋体"/>
          <w:lang w:val="en-US" w:eastAsia="zh-CN"/>
        </w:rPr>
        <w:t>As described in FL summary</w:t>
      </w:r>
      <w:r>
        <w:rPr>
          <w:rFonts w:eastAsia="宋体"/>
          <w:lang w:val="en-US" w:eastAsia="zh-CN"/>
        </w:rPr>
        <w:t xml:space="preserve"> </w:t>
      </w:r>
      <w:r>
        <w:rPr>
          <w:rFonts w:hint="eastAsia" w:eastAsia="宋体"/>
          <w:lang w:val="en-US" w:eastAsia="zh-CN"/>
        </w:rPr>
        <w:t xml:space="preserve">[2], </w:t>
      </w:r>
      <w:r>
        <w:t>aperiodic SRS resources are triggered in slot n by DCI</w:t>
      </w:r>
      <w:r>
        <w:rPr>
          <w:rFonts w:hint="eastAsia" w:eastAsia="宋体"/>
          <w:lang w:val="en-US" w:eastAsia="zh-CN"/>
        </w:rPr>
        <w:t xml:space="preserve"> i</w:t>
      </w:r>
      <w:r>
        <w:t>n</w:t>
      </w:r>
      <w:r>
        <w:rPr>
          <w:rFonts w:hint="eastAsia" w:eastAsia="宋体"/>
          <w:lang w:val="en-US" w:eastAsia="zh-CN"/>
        </w:rPr>
        <w:t xml:space="preserve"> </w:t>
      </w:r>
      <w:r>
        <w:t>Rel-15</w:t>
      </w:r>
      <w:r>
        <w:rPr>
          <w:rFonts w:hint="eastAsia" w:eastAsia="宋体"/>
          <w:lang w:val="en-US" w:eastAsia="zh-CN"/>
        </w:rPr>
        <w:t xml:space="preserve"> NR</w:t>
      </w:r>
      <w:r>
        <w:t>. A slot offset k is configured by RRC for an SRS resource set such that the resources are transmitted in slot n + k. In contrast, in LTE, more flexibility in triggering ap</w:t>
      </w:r>
      <w:r>
        <w:rPr>
          <w:rFonts w:hint="eastAsia" w:eastAsia="宋体"/>
          <w:lang w:val="en-US" w:eastAsia="zh-CN"/>
        </w:rPr>
        <w:t xml:space="preserve">eriodic </w:t>
      </w:r>
      <w:r>
        <w:t>SRS is allowed to compensate for the fact that slot n + k may not always be an UL slot. For NR-U it may be beneficial to introduce this same kind of flexibility, i.e., allowing SRS to be transmitted in the next UL after slot n + k</w:t>
      </w:r>
      <w:r>
        <w:rPr>
          <w:rFonts w:eastAsia="宋体"/>
          <w:lang w:val="en-US" w:eastAsia="zh-CN"/>
        </w:rPr>
        <w:t>.</w:t>
      </w:r>
    </w:p>
    <w:p>
      <w:pPr>
        <w:jc w:val="both"/>
        <w:rPr>
          <w:rFonts w:eastAsia="宋体"/>
          <w:lang w:val="en-US" w:eastAsia="zh-CN"/>
        </w:rPr>
      </w:pPr>
      <w:r>
        <w:rPr>
          <w:rFonts w:eastAsia="宋体"/>
          <w:b/>
          <w:lang w:eastAsia="zh-CN"/>
        </w:rPr>
        <w:t xml:space="preserve">Proposal </w:t>
      </w:r>
      <w:r>
        <w:rPr>
          <w:rFonts w:hint="eastAsia" w:eastAsia="宋体"/>
          <w:b/>
          <w:lang w:val="en-US" w:eastAsia="zh-CN"/>
        </w:rPr>
        <w:t>9</w:t>
      </w:r>
      <w:r>
        <w:rPr>
          <w:rFonts w:eastAsia="宋体"/>
          <w:b/>
          <w:lang w:eastAsia="zh-CN"/>
        </w:rPr>
        <w:t>:</w:t>
      </w:r>
      <w:r>
        <w:rPr>
          <w:rFonts w:hint="eastAsia" w:eastAsia="宋体"/>
          <w:b/>
          <w:lang w:val="en-US" w:eastAsia="zh-CN"/>
        </w:rPr>
        <w:t xml:space="preserve"> </w:t>
      </w:r>
      <w:r>
        <w:rPr>
          <w:rFonts w:hint="eastAsia" w:eastAsia="宋体"/>
          <w:bCs/>
          <w:i/>
          <w:iCs/>
          <w:lang w:val="en-US" w:eastAsia="zh-CN"/>
        </w:rPr>
        <w:t>NR-U should introduce additional flexibility in triggering aperiodic SRS, i.e. allowing SRS to be transmitted in the next UL after slot n+k.</w:t>
      </w:r>
    </w:p>
    <w:p>
      <w:pPr>
        <w:pStyle w:val="2"/>
        <w:ind w:left="448" w:hanging="448"/>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eastAsia="宋体"/>
          <w:i/>
          <w:iCs/>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discuss some potential solutions and techniques for NR-U UL reference signal design and physical channel design</w:t>
      </w:r>
      <w:r>
        <w:rPr>
          <w:rFonts w:eastAsia="宋体"/>
          <w:lang w:val="en-US" w:eastAsia="zh-CN"/>
        </w:rPr>
        <w:t>, and have the following</w:t>
      </w:r>
      <w:r>
        <w:rPr>
          <w:rFonts w:hint="eastAsia" w:eastAsia="宋体"/>
          <w:lang w:val="en-US" w:eastAsia="zh-CN"/>
        </w:rPr>
        <w:t xml:space="preserve"> observations and </w:t>
      </w:r>
      <w:r>
        <w:rPr>
          <w:rFonts w:eastAsia="宋体"/>
          <w:lang w:val="en-US" w:eastAsia="zh-CN"/>
        </w:rPr>
        <w:t>proposal</w:t>
      </w:r>
      <w:r>
        <w:rPr>
          <w:rFonts w:hint="eastAsia" w:eastAsia="宋体"/>
          <w:lang w:val="en-US" w:eastAsia="zh-CN"/>
        </w:rPr>
        <w:t>s</w:t>
      </w:r>
      <w:r>
        <w:rPr>
          <w:rFonts w:eastAsia="宋体"/>
          <w:lang w:val="en-US" w:eastAsia="zh-CN"/>
        </w:rPr>
        <w:t>:</w:t>
      </w:r>
      <w:r>
        <w:rPr>
          <w:rFonts w:hint="eastAsia" w:eastAsia="宋体"/>
          <w:i/>
          <w:iCs/>
          <w:lang w:val="en-US" w:eastAsia="zh-CN"/>
        </w:rPr>
        <w:t xml:space="preserve"> </w:t>
      </w:r>
    </w:p>
    <w:p>
      <w:pPr>
        <w:rPr>
          <w:rFonts w:eastAsia="宋体"/>
          <w:b/>
          <w:lang w:eastAsia="zh-CN"/>
        </w:rPr>
      </w:pPr>
      <w:r>
        <w:rPr>
          <w:rFonts w:eastAsia="宋体"/>
          <w:b/>
          <w:lang w:eastAsia="zh-CN"/>
        </w:rPr>
        <w:t xml:space="preserve">Proposal </w:t>
      </w:r>
      <w:r>
        <w:rPr>
          <w:rFonts w:hint="eastAsia" w:eastAsia="宋体"/>
          <w:b/>
          <w:lang w:val="en-US" w:eastAsia="zh-CN"/>
        </w:rPr>
        <w:t>1</w:t>
      </w:r>
      <w:r>
        <w:rPr>
          <w:rFonts w:eastAsia="宋体"/>
          <w:b/>
          <w:lang w:eastAsia="zh-CN"/>
        </w:rPr>
        <w:t>:</w:t>
      </w:r>
    </w:p>
    <w:p>
      <w:pPr>
        <w:numPr>
          <w:ilvl w:val="0"/>
          <w:numId w:val="11"/>
        </w:numPr>
        <w:rPr>
          <w:rFonts w:eastAsia="宋体"/>
          <w:i/>
          <w:iCs/>
          <w:lang w:val="en-US" w:eastAsia="zh-CN"/>
        </w:rPr>
      </w:pPr>
      <w:r>
        <w:rPr>
          <w:i/>
          <w:iCs/>
        </w:rPr>
        <w:t xml:space="preserve">PRB block interlace design </w:t>
      </w:r>
      <w:r>
        <w:rPr>
          <w:rFonts w:hint="eastAsia" w:eastAsia="宋体"/>
          <w:i/>
          <w:iCs/>
          <w:lang w:val="en-US" w:eastAsia="zh-CN"/>
        </w:rPr>
        <w:t>for 60</w:t>
      </w:r>
      <w:r>
        <w:rPr>
          <w:rFonts w:eastAsia="宋体"/>
          <w:i/>
          <w:iCs/>
          <w:lang w:val="en-US" w:eastAsia="zh-CN"/>
        </w:rPr>
        <w:t xml:space="preserve"> </w:t>
      </w:r>
      <w:r>
        <w:rPr>
          <w:rFonts w:hint="eastAsia" w:eastAsia="宋体"/>
          <w:i/>
          <w:iCs/>
          <w:lang w:val="en-US" w:eastAsia="zh-CN"/>
        </w:rPr>
        <w:t xml:space="preserve">kHz is </w:t>
      </w:r>
      <w:r>
        <w:rPr>
          <w:i/>
          <w:iCs/>
        </w:rPr>
        <w:t>not supported for PUSCH and PUCCH</w:t>
      </w:r>
      <w:r>
        <w:rPr>
          <w:rFonts w:hint="eastAsia" w:eastAsia="宋体"/>
          <w:i/>
          <w:iCs/>
          <w:lang w:val="en-US" w:eastAsia="zh-CN"/>
        </w:rPr>
        <w:t xml:space="preserve">. </w:t>
      </w:r>
    </w:p>
    <w:p>
      <w:pPr>
        <w:pStyle w:val="112"/>
        <w:numPr>
          <w:ilvl w:val="0"/>
          <w:numId w:val="0"/>
        </w:numPr>
        <w:tabs>
          <w:tab w:val="clear" w:pos="1304"/>
        </w:tabs>
        <w:rPr>
          <w:rFonts w:ascii="Times New Roman" w:hAnsi="Times New Roman"/>
          <w:b w:val="0"/>
          <w:i/>
          <w:iCs/>
        </w:rPr>
      </w:pPr>
      <w:r>
        <w:rPr>
          <w:rFonts w:hint="eastAsia" w:ascii="Times New Roman" w:hAnsi="Times New Roman"/>
          <w:bCs w:val="0"/>
          <w:lang w:val="en-US"/>
        </w:rPr>
        <w:t>Proposal 2:</w:t>
      </w:r>
      <w:r>
        <w:rPr>
          <w:rFonts w:hint="eastAsia" w:ascii="Times New Roman" w:hAnsi="Times New Roman"/>
          <w:bCs w:val="0"/>
          <w:sz w:val="21"/>
          <w:szCs w:val="22"/>
          <w:lang w:val="en-US"/>
        </w:rPr>
        <w:t xml:space="preserve"> </w:t>
      </w:r>
      <w:r>
        <w:rPr>
          <w:rFonts w:ascii="Times New Roman" w:hAnsi="Times New Roman"/>
          <w:b w:val="0"/>
          <w:i/>
          <w:iCs/>
        </w:rPr>
        <w:t xml:space="preserve">Discussion on aspects of interlace design for wideband carriers (&gt; 20 MHz) </w:t>
      </w:r>
      <w:r>
        <w:rPr>
          <w:rFonts w:hint="eastAsia" w:ascii="Times New Roman" w:hAnsi="Times New Roman"/>
          <w:b w:val="0"/>
          <w:i/>
          <w:iCs/>
          <w:lang w:val="en-US"/>
        </w:rPr>
        <w:t>can be</w:t>
      </w:r>
      <w:r>
        <w:rPr>
          <w:rFonts w:ascii="Times New Roman" w:hAnsi="Times New Roman"/>
          <w:b w:val="0"/>
          <w:i/>
          <w:iCs/>
        </w:rPr>
        <w:t xml:space="preserve"> deferred until RAN4 has provided detailed responses to the RAN1 LSs on wideband operation.</w:t>
      </w:r>
    </w:p>
    <w:p>
      <w:pPr>
        <w:spacing w:after="0"/>
        <w:jc w:val="both"/>
        <w:rPr>
          <w:rFonts w:eastAsia="宋体" w:cs="Times New Roman"/>
          <w:b w:val="0"/>
          <w:bCs/>
          <w:i/>
          <w:iCs/>
          <w:sz w:val="21"/>
          <w:szCs w:val="22"/>
          <w:lang w:val="en-US" w:eastAsia="zh-CN"/>
        </w:rPr>
      </w:pPr>
      <w:r>
        <w:rPr>
          <w:rFonts w:eastAsia="宋体"/>
          <w:b/>
          <w:sz w:val="21"/>
          <w:szCs w:val="22"/>
          <w:lang w:eastAsia="zh-CN"/>
        </w:rPr>
        <w:t xml:space="preserve">Proposal </w:t>
      </w:r>
      <w:r>
        <w:rPr>
          <w:rFonts w:hint="default" w:eastAsia="宋体"/>
          <w:b/>
          <w:sz w:val="21"/>
          <w:szCs w:val="22"/>
          <w:lang w:val="en-US" w:eastAsia="zh-CN"/>
        </w:rPr>
        <w:t>3</w:t>
      </w:r>
      <w:r>
        <w:rPr>
          <w:rFonts w:eastAsia="宋体"/>
          <w:b/>
          <w:sz w:val="21"/>
          <w:szCs w:val="22"/>
          <w:lang w:eastAsia="zh-CN"/>
        </w:rPr>
        <w:t xml:space="preserve">: </w:t>
      </w:r>
      <w:r>
        <w:rPr>
          <w:rFonts w:hint="default" w:eastAsia="宋体"/>
          <w:b w:val="0"/>
          <w:bCs/>
          <w:i/>
          <w:iCs/>
          <w:sz w:val="21"/>
          <w:szCs w:val="22"/>
          <w:lang w:val="en-US" w:eastAsia="zh-CN"/>
        </w:rPr>
        <w:t>Only</w:t>
      </w:r>
      <w:r>
        <w:rPr>
          <w:rFonts w:eastAsia="宋体"/>
          <w:b w:val="0"/>
          <w:bCs/>
          <w:i/>
          <w:iCs/>
          <w:sz w:val="21"/>
          <w:szCs w:val="22"/>
          <w:lang w:eastAsia="zh-CN"/>
        </w:rPr>
        <w:t xml:space="preserve"> CP-OFDM </w:t>
      </w:r>
      <w:r>
        <w:rPr>
          <w:rFonts w:hint="default" w:eastAsia="宋体"/>
          <w:b w:val="0"/>
          <w:bCs/>
          <w:i/>
          <w:iCs/>
          <w:sz w:val="21"/>
          <w:szCs w:val="22"/>
          <w:lang w:val="en-US" w:eastAsia="zh-CN"/>
        </w:rPr>
        <w:t xml:space="preserve">waveform is </w:t>
      </w:r>
      <w:r>
        <w:rPr>
          <w:rFonts w:eastAsia="宋体"/>
          <w:b w:val="0"/>
          <w:bCs/>
          <w:i/>
          <w:iCs/>
          <w:sz w:val="21"/>
          <w:szCs w:val="22"/>
          <w:lang w:eastAsia="zh-CN"/>
        </w:rPr>
        <w:t>supported for interlaced PUSCH</w:t>
      </w:r>
      <w:r>
        <w:rPr>
          <w:rFonts w:hint="default" w:eastAsia="宋体"/>
          <w:b w:val="0"/>
          <w:bCs/>
          <w:i/>
          <w:iCs/>
          <w:sz w:val="21"/>
          <w:szCs w:val="22"/>
          <w:lang w:val="en-US" w:eastAsia="zh-CN"/>
        </w:rPr>
        <w:t xml:space="preserve"> </w:t>
      </w:r>
      <w:r>
        <w:rPr>
          <w:rFonts w:eastAsia="宋体"/>
          <w:b w:val="0"/>
          <w:bCs/>
          <w:i/>
          <w:iCs/>
          <w:sz w:val="21"/>
          <w:szCs w:val="22"/>
          <w:lang w:eastAsia="zh-CN"/>
        </w:rPr>
        <w:t>transmission</w:t>
      </w:r>
      <w:r>
        <w:rPr>
          <w:rFonts w:hint="default" w:eastAsia="宋体"/>
          <w:b w:val="0"/>
          <w:bCs/>
          <w:i/>
          <w:iCs/>
          <w:sz w:val="21"/>
          <w:szCs w:val="22"/>
          <w:lang w:val="en-US" w:eastAsia="zh-CN"/>
        </w:rPr>
        <w:t>.</w:t>
      </w:r>
    </w:p>
    <w:p>
      <w:pPr>
        <w:jc w:val="both"/>
        <w:rPr>
          <w:rFonts w:eastAsia="MS Mincho"/>
          <w:i/>
          <w:iCs/>
          <w:lang w:val="en-US" w:eastAsia="zh-CN"/>
        </w:rPr>
      </w:pPr>
      <w:r>
        <w:rPr>
          <w:rFonts w:eastAsia="宋体"/>
          <w:b/>
          <w:lang w:eastAsia="zh-CN"/>
        </w:rPr>
        <w:t xml:space="preserve">Proposal </w:t>
      </w:r>
      <w:r>
        <w:rPr>
          <w:rFonts w:hint="eastAsia" w:eastAsia="宋体"/>
          <w:b/>
          <w:lang w:val="en-US" w:eastAsia="zh-CN"/>
        </w:rPr>
        <w:t>4</w:t>
      </w:r>
      <w:r>
        <w:rPr>
          <w:rFonts w:eastAsia="宋体"/>
          <w:b/>
          <w:lang w:eastAsia="zh-CN"/>
        </w:rPr>
        <w:t>:</w:t>
      </w:r>
      <w:r>
        <w:rPr>
          <w:rFonts w:hint="eastAsia" w:eastAsia="宋体"/>
          <w:b/>
          <w:lang w:val="en-US" w:eastAsia="zh-CN"/>
        </w:rPr>
        <w:t xml:space="preserve"> </w:t>
      </w:r>
      <w:r>
        <w:rPr>
          <w:rFonts w:eastAsia="宋体"/>
          <w:i/>
          <w:iCs/>
          <w:lang w:val="en-US" w:eastAsia="zh-CN"/>
        </w:rPr>
        <w:t>Multiple</w:t>
      </w:r>
      <w:r>
        <w:rPr>
          <w:rFonts w:eastAsia="MS Mincho"/>
          <w:i/>
          <w:iCs/>
          <w:lang w:eastAsia="ko-KR"/>
        </w:rPr>
        <w:t xml:space="preserve"> </w:t>
      </w:r>
      <w:r>
        <w:rPr>
          <w:rFonts w:hint="eastAsia" w:eastAsia="宋体"/>
          <w:i/>
          <w:iCs/>
          <w:lang w:val="en-US" w:eastAsia="zh-CN"/>
        </w:rPr>
        <w:t xml:space="preserve">candidate </w:t>
      </w:r>
      <w:r>
        <w:rPr>
          <w:rFonts w:eastAsia="MS Mincho"/>
          <w:i/>
          <w:iCs/>
          <w:lang w:eastAsia="ko-KR"/>
        </w:rPr>
        <w:t xml:space="preserve">PUSCH starting positions in a single UL grant </w:t>
      </w:r>
      <w:r>
        <w:rPr>
          <w:rFonts w:eastAsia="宋体"/>
          <w:i/>
          <w:iCs/>
          <w:lang w:val="en-US" w:eastAsia="zh-CN"/>
        </w:rPr>
        <w:t xml:space="preserve">can be </w:t>
      </w:r>
      <w:r>
        <w:rPr>
          <w:rFonts w:eastAsia="MS Mincho"/>
          <w:i/>
          <w:iCs/>
          <w:lang w:eastAsia="ko-KR"/>
        </w:rPr>
        <w:t>supported</w:t>
      </w:r>
      <w:r>
        <w:rPr>
          <w:rFonts w:hint="eastAsia" w:eastAsia="宋体"/>
          <w:i/>
          <w:iCs/>
          <w:lang w:val="en-US" w:eastAsia="zh-CN"/>
        </w:rPr>
        <w:t xml:space="preserve"> in one slot, such as symbol </w:t>
      </w:r>
      <w:r>
        <w:rPr>
          <w:rFonts w:eastAsia="宋体"/>
          <w:i/>
          <w:iCs/>
          <w:lang w:val="en-US" w:eastAsia="zh-CN"/>
        </w:rPr>
        <w:t>#</w:t>
      </w:r>
      <w:r>
        <w:rPr>
          <w:rFonts w:hint="eastAsia" w:eastAsia="宋体"/>
          <w:i/>
          <w:iCs/>
          <w:lang w:val="en-US" w:eastAsia="zh-CN"/>
        </w:rPr>
        <w:t>0,</w:t>
      </w:r>
      <w:r>
        <w:rPr>
          <w:rFonts w:eastAsia="宋体"/>
          <w:i/>
          <w:iCs/>
          <w:lang w:val="en-US" w:eastAsia="zh-CN"/>
        </w:rPr>
        <w:t xml:space="preserve"> #</w:t>
      </w:r>
      <w:r>
        <w:rPr>
          <w:rFonts w:hint="eastAsia" w:eastAsia="宋体"/>
          <w:i/>
          <w:iCs/>
          <w:lang w:val="en-US" w:eastAsia="zh-CN"/>
        </w:rPr>
        <w:t>1,</w:t>
      </w:r>
      <w:r>
        <w:rPr>
          <w:rFonts w:eastAsia="宋体"/>
          <w:i/>
          <w:iCs/>
          <w:lang w:val="en-US" w:eastAsia="zh-CN"/>
        </w:rPr>
        <w:t xml:space="preserve"> #</w:t>
      </w:r>
      <w:r>
        <w:rPr>
          <w:rFonts w:hint="eastAsia" w:eastAsia="宋体"/>
          <w:i/>
          <w:iCs/>
          <w:lang w:val="en-US" w:eastAsia="zh-CN"/>
        </w:rPr>
        <w:t>2,</w:t>
      </w:r>
      <w:r>
        <w:rPr>
          <w:rFonts w:eastAsia="宋体"/>
          <w:i/>
          <w:iCs/>
          <w:lang w:val="en-US" w:eastAsia="zh-CN"/>
        </w:rPr>
        <w:t xml:space="preserve"> #</w:t>
      </w:r>
      <w:r>
        <w:rPr>
          <w:rFonts w:hint="eastAsia" w:eastAsia="宋体"/>
          <w:i/>
          <w:iCs/>
          <w:lang w:val="en-US" w:eastAsia="zh-CN"/>
        </w:rPr>
        <w:t>3,</w:t>
      </w:r>
      <w:r>
        <w:rPr>
          <w:rFonts w:eastAsia="宋体"/>
          <w:i/>
          <w:iCs/>
          <w:lang w:val="en-US" w:eastAsia="zh-CN"/>
        </w:rPr>
        <w:t xml:space="preserve"> #</w:t>
      </w:r>
      <w:r>
        <w:rPr>
          <w:rFonts w:hint="eastAsia" w:eastAsia="宋体"/>
          <w:i/>
          <w:iCs/>
          <w:lang w:val="en-US" w:eastAsia="zh-CN"/>
        </w:rPr>
        <w:t>7,</w:t>
      </w:r>
      <w:r>
        <w:rPr>
          <w:rFonts w:eastAsia="宋体"/>
          <w:i/>
          <w:iCs/>
          <w:lang w:val="en-US" w:eastAsia="zh-CN"/>
        </w:rPr>
        <w:t xml:space="preserve"> #</w:t>
      </w:r>
      <w:r>
        <w:rPr>
          <w:rFonts w:hint="eastAsia" w:eastAsia="宋体"/>
          <w:i/>
          <w:iCs/>
          <w:lang w:val="en-US" w:eastAsia="zh-CN"/>
        </w:rPr>
        <w:t>10</w:t>
      </w:r>
      <w:r>
        <w:rPr>
          <w:rFonts w:eastAsia="宋体"/>
          <w:i/>
          <w:iCs/>
          <w:lang w:val="en-US" w:eastAsia="zh-CN"/>
        </w:rPr>
        <w:t xml:space="preserve">. </w:t>
      </w:r>
    </w:p>
    <w:p>
      <w:pPr>
        <w:jc w:val="both"/>
        <w:rPr>
          <w:rFonts w:eastAsia="宋体"/>
          <w:i/>
          <w:iCs/>
          <w:lang w:val="en-US" w:eastAsia="zh-CN"/>
        </w:rPr>
      </w:pPr>
      <w:r>
        <w:rPr>
          <w:rFonts w:eastAsia="宋体"/>
          <w:b/>
          <w:lang w:eastAsia="zh-CN"/>
        </w:rPr>
        <w:t xml:space="preserve">Proposal </w:t>
      </w:r>
      <w:r>
        <w:rPr>
          <w:rFonts w:hint="eastAsia" w:eastAsia="宋体"/>
          <w:b/>
          <w:lang w:val="en-US" w:eastAsia="zh-CN"/>
        </w:rPr>
        <w:t>5</w:t>
      </w:r>
      <w:r>
        <w:rPr>
          <w:rFonts w:eastAsia="宋体"/>
          <w:b/>
          <w:lang w:eastAsia="zh-CN"/>
        </w:rPr>
        <w:t xml:space="preserve">: </w:t>
      </w:r>
      <w:r>
        <w:rPr>
          <w:rFonts w:hint="eastAsia" w:eastAsia="宋体"/>
          <w:i/>
          <w:iCs/>
          <w:lang w:val="en-US" w:eastAsia="zh-CN"/>
        </w:rPr>
        <w:t xml:space="preserve">For PUSCH resource allocation in frequency domain, </w:t>
      </w:r>
    </w:p>
    <w:p>
      <w:pPr>
        <w:numPr>
          <w:ilvl w:val="0"/>
          <w:numId w:val="13"/>
        </w:numPr>
        <w:rPr>
          <w:rFonts w:eastAsia="宋体"/>
          <w:bCs/>
          <w:i/>
          <w:iCs/>
          <w:lang w:val="en-US" w:eastAsia="zh-CN"/>
        </w:rPr>
      </w:pPr>
      <w:r>
        <w:rPr>
          <w:rFonts w:hint="eastAsia" w:eastAsia="宋体"/>
          <w:bCs/>
          <w:i/>
          <w:iCs/>
          <w:lang w:val="en-US" w:eastAsia="zh-CN"/>
        </w:rPr>
        <w:t>The method in LAA can be used as the baseline, such as interlace bitmap and type 0 RIV scheme can be used.</w:t>
      </w:r>
    </w:p>
    <w:p>
      <w:pPr>
        <w:numPr>
          <w:ilvl w:val="0"/>
          <w:numId w:val="13"/>
        </w:numPr>
        <w:rPr>
          <w:rFonts w:eastAsia="宋体"/>
          <w:bCs/>
          <w:i/>
          <w:iCs/>
          <w:lang w:val="en-US" w:eastAsia="zh-CN"/>
        </w:rPr>
      </w:pPr>
      <w:r>
        <w:rPr>
          <w:rFonts w:hint="eastAsia" w:eastAsia="宋体"/>
          <w:bCs/>
          <w:i/>
          <w:iCs/>
          <w:lang w:val="en-US" w:eastAsia="zh-CN"/>
        </w:rPr>
        <w:t>For wide-band operation, the PUSCH frequency resource in a BWP can be considered to be determined by combining interlace unit index and sub-band index considering BWP consists of multiple LBT sub</w:t>
      </w:r>
      <w:r>
        <w:rPr>
          <w:rFonts w:eastAsia="宋体"/>
          <w:bCs/>
          <w:i/>
          <w:iCs/>
          <w:lang w:val="en-US" w:eastAsia="zh-CN"/>
        </w:rPr>
        <w:t>-</w:t>
      </w:r>
      <w:r>
        <w:rPr>
          <w:rFonts w:hint="eastAsia" w:eastAsia="宋体"/>
          <w:bCs/>
          <w:i/>
          <w:iCs/>
          <w:lang w:val="en-US" w:eastAsia="zh-CN"/>
        </w:rPr>
        <w:t>bands.</w:t>
      </w:r>
    </w:p>
    <w:p>
      <w:pPr>
        <w:jc w:val="both"/>
        <w:rPr>
          <w:rFonts w:hint="eastAsia" w:eastAsia="宋体"/>
          <w:i/>
          <w:iCs/>
          <w:lang w:val="en-US" w:eastAsia="zh-CN"/>
        </w:rPr>
      </w:pPr>
      <w:r>
        <w:rPr>
          <w:rFonts w:hint="eastAsia" w:eastAsia="宋体"/>
          <w:b/>
          <w:lang w:val="en-US" w:eastAsia="zh-CN"/>
        </w:rPr>
        <w:t>Observation</w:t>
      </w:r>
      <w:r>
        <w:rPr>
          <w:rFonts w:eastAsia="宋体"/>
          <w:b/>
          <w:lang w:eastAsia="zh-CN"/>
        </w:rPr>
        <w:t xml:space="preserve"> </w:t>
      </w:r>
      <w:r>
        <w:rPr>
          <w:rFonts w:hint="eastAsia" w:eastAsia="宋体"/>
          <w:b/>
          <w:lang w:val="en-US" w:eastAsia="zh-CN"/>
        </w:rPr>
        <w:t>1-1</w:t>
      </w:r>
      <w:r>
        <w:rPr>
          <w:rFonts w:eastAsia="宋体"/>
          <w:b/>
          <w:lang w:eastAsia="zh-CN"/>
        </w:rPr>
        <w:t xml:space="preserve">: </w:t>
      </w:r>
      <w:r>
        <w:rPr>
          <w:rFonts w:hint="eastAsia" w:eastAsia="宋体"/>
          <w:i/>
          <w:iCs/>
          <w:lang w:val="en-US" w:eastAsia="zh-CN"/>
        </w:rPr>
        <w:t xml:space="preserve">For Alt-1a, each base sequence has their own optimum cyclic shifts set for 10 PRBs within one interlace. And </w:t>
      </w:r>
      <w:r>
        <w:rPr>
          <w:rFonts w:hint="eastAsia"/>
          <w:i/>
          <w:iCs/>
          <w:lang w:val="en-US" w:eastAsia="zh-CN"/>
        </w:rPr>
        <w:t xml:space="preserve">several base sequences have the same optimum cyclic shifts set. </w:t>
      </w:r>
      <w:r>
        <w:rPr>
          <w:rFonts w:hint="eastAsia" w:eastAsia="宋体"/>
          <w:i/>
          <w:iCs/>
          <w:lang w:val="en-US" w:eastAsia="zh-CN"/>
        </w:rPr>
        <w:t xml:space="preserve">If we choose one cyclic shifts set to simplify the look-up table, the same cyclic shifts set with the most base sequences can be chosen, and their CM values are as follows </w:t>
      </w:r>
    </w:p>
    <w:p>
      <w:pPr>
        <w:numPr>
          <w:ilvl w:val="0"/>
          <w:numId w:val="14"/>
        </w:numPr>
        <w:ind w:left="840" w:hanging="420"/>
        <w:jc w:val="both"/>
        <w:rPr>
          <w:rFonts w:hint="eastAsia" w:eastAsia="宋体"/>
          <w:i/>
          <w:iCs/>
          <w:lang w:val="en-US" w:eastAsia="zh-CN"/>
        </w:rPr>
      </w:pPr>
      <w:r>
        <w:rPr>
          <w:rFonts w:hint="eastAsia"/>
          <w:i/>
          <w:iCs/>
          <w:lang w:val="en-US" w:eastAsia="zh-CN"/>
        </w:rPr>
        <w:t>The mean CM values of the base sequences with u in {0,1,...,29} except u=16 and u=25 are about 1.6dB.</w:t>
      </w:r>
    </w:p>
    <w:p>
      <w:pPr>
        <w:numPr>
          <w:ilvl w:val="0"/>
          <w:numId w:val="14"/>
        </w:numPr>
        <w:ind w:left="840" w:hanging="420"/>
        <w:jc w:val="both"/>
        <w:rPr>
          <w:rFonts w:hint="eastAsia" w:eastAsia="宋体"/>
          <w:i/>
          <w:iCs/>
          <w:lang w:val="en-US" w:eastAsia="zh-CN"/>
        </w:rPr>
      </w:pPr>
      <w:r>
        <w:rPr>
          <w:rFonts w:hint="eastAsia"/>
          <w:i/>
          <w:iCs/>
          <w:lang w:val="en-US" w:eastAsia="zh-CN"/>
        </w:rPr>
        <w:t xml:space="preserve">The mean CM values of the base sequences with u=16 and u=25 are 2.4dB and 2.7dB </w:t>
      </w:r>
      <w:r>
        <w:rPr>
          <w:rFonts w:hint="eastAsia" w:eastAsia="宋体"/>
          <w:i/>
          <w:iCs/>
          <w:lang w:val="en-US" w:eastAsia="zh-CN"/>
        </w:rPr>
        <w:t>respectively.</w:t>
      </w:r>
    </w:p>
    <w:p>
      <w:pPr>
        <w:jc w:val="both"/>
        <w:rPr>
          <w:rFonts w:hint="eastAsia" w:eastAsia="宋体"/>
          <w:i/>
          <w:iCs/>
          <w:lang w:val="en-US" w:eastAsia="zh-CN"/>
        </w:rPr>
      </w:pPr>
      <w:r>
        <w:rPr>
          <w:rFonts w:hint="eastAsia" w:eastAsia="宋体"/>
          <w:b/>
          <w:lang w:val="en-US" w:eastAsia="zh-CN"/>
        </w:rPr>
        <w:t>Observation</w:t>
      </w:r>
      <w:r>
        <w:rPr>
          <w:rFonts w:eastAsia="宋体"/>
          <w:b/>
          <w:lang w:eastAsia="zh-CN"/>
        </w:rPr>
        <w:t xml:space="preserve"> </w:t>
      </w:r>
      <w:r>
        <w:rPr>
          <w:rFonts w:hint="eastAsia" w:eastAsia="宋体"/>
          <w:b/>
          <w:lang w:val="en-US" w:eastAsia="zh-CN"/>
        </w:rPr>
        <w:t>1-2</w:t>
      </w:r>
      <w:r>
        <w:rPr>
          <w:rFonts w:eastAsia="宋体"/>
          <w:b/>
          <w:lang w:eastAsia="zh-CN"/>
        </w:rPr>
        <w:t xml:space="preserve">: </w:t>
      </w:r>
      <w:r>
        <w:rPr>
          <w:rFonts w:hint="eastAsia" w:eastAsia="宋体"/>
          <w:i/>
          <w:iCs/>
          <w:lang w:val="en-US" w:eastAsia="zh-CN"/>
        </w:rPr>
        <w:t>The cyclic shifts set in Table 2 in section 5.2 with sequence group u=16 and u=25 can be used for the other base sequences in sequence groups wherein the scenarios is not limited by MCL.</w:t>
      </w:r>
    </w:p>
    <w:p>
      <w:pPr>
        <w:spacing w:before="120" w:line="260" w:lineRule="auto"/>
        <w:jc w:val="both"/>
        <w:rPr>
          <w:rFonts w:hint="eastAsia" w:eastAsia="宋体"/>
          <w:i/>
          <w:iCs/>
          <w:lang w:val="en-US" w:eastAsia="zh-CN"/>
        </w:rPr>
      </w:pPr>
      <w:r>
        <w:rPr>
          <w:rFonts w:hint="eastAsia" w:eastAsia="宋体"/>
          <w:b/>
          <w:lang w:val="en-US" w:eastAsia="zh-CN"/>
        </w:rPr>
        <w:t>Observation</w:t>
      </w:r>
      <w:r>
        <w:rPr>
          <w:rFonts w:eastAsia="宋体"/>
          <w:b/>
          <w:lang w:eastAsia="zh-CN"/>
        </w:rPr>
        <w:t xml:space="preserve"> </w:t>
      </w:r>
      <w:r>
        <w:rPr>
          <w:rFonts w:hint="eastAsia" w:eastAsia="宋体"/>
          <w:b/>
          <w:lang w:val="en-US" w:eastAsia="zh-CN"/>
        </w:rPr>
        <w:t>2-1</w:t>
      </w:r>
      <w:r>
        <w:rPr>
          <w:rFonts w:eastAsia="宋体"/>
          <w:b/>
          <w:lang w:eastAsia="zh-CN"/>
        </w:rPr>
        <w:t xml:space="preserve">: </w:t>
      </w:r>
      <w:r>
        <w:rPr>
          <w:rFonts w:hint="eastAsia" w:eastAsia="宋体"/>
          <w:i/>
          <w:iCs/>
          <w:lang w:val="en-US" w:eastAsia="zh-CN"/>
        </w:rPr>
        <w:t xml:space="preserve">The more </w:t>
      </w:r>
      <w:r>
        <w:rPr>
          <w:rFonts w:hint="eastAsia" w:eastAsia="宋体"/>
          <w:i/>
          <w:iCs/>
          <w:sz w:val="20"/>
          <w:szCs w:val="20"/>
          <w:lang w:val="en-US" w:eastAsia="zh-CN"/>
        </w:rPr>
        <w:t xml:space="preserve">rotation </w:t>
      </w:r>
      <w:r>
        <w:rPr>
          <w:rFonts w:hint="eastAsia" w:eastAsia="宋体"/>
          <w:i/>
          <w:iCs/>
          <w:lang w:val="en-US" w:eastAsia="zh-CN"/>
        </w:rPr>
        <w:t xml:space="preserve">phases are used for one interlace, the lower the CM value is. And when the number of </w:t>
      </w:r>
      <w:r>
        <w:rPr>
          <w:i/>
          <w:iCs/>
        </w:rPr>
        <w:t xml:space="preserve"> </w:t>
      </w:r>
      <w:r>
        <w:rPr>
          <w:rFonts w:hint="eastAsia" w:eastAsia="宋体"/>
          <w:i/>
          <w:iCs/>
          <w:lang w:val="en-US" w:eastAsia="zh-CN"/>
        </w:rPr>
        <w:t xml:space="preserve">the </w:t>
      </w:r>
      <w:r>
        <w:rPr>
          <w:i/>
          <w:iCs/>
        </w:rPr>
        <w:t>rotation</w:t>
      </w:r>
      <w:r>
        <w:rPr>
          <w:rFonts w:hint="eastAsia" w:eastAsia="宋体"/>
          <w:i/>
          <w:iCs/>
          <w:lang w:val="en-US" w:eastAsia="zh-CN"/>
        </w:rPr>
        <w:t xml:space="preserve"> phases is larger than 7, the decrease of the CM value slow down. the number of </w:t>
      </w:r>
      <w:r>
        <w:rPr>
          <w:i/>
          <w:iCs/>
        </w:rPr>
        <w:t xml:space="preserve"> </w:t>
      </w:r>
      <w:r>
        <w:rPr>
          <w:rFonts w:hint="eastAsia" w:eastAsia="宋体"/>
          <w:i/>
          <w:iCs/>
          <w:lang w:val="en-US" w:eastAsia="zh-CN"/>
        </w:rPr>
        <w:t xml:space="preserve">the </w:t>
      </w:r>
      <w:r>
        <w:rPr>
          <w:i/>
          <w:iCs/>
        </w:rPr>
        <w:t>rotation</w:t>
      </w:r>
      <w:r>
        <w:rPr>
          <w:rFonts w:hint="eastAsia" w:eastAsia="宋体"/>
          <w:i/>
          <w:iCs/>
          <w:lang w:val="en-US" w:eastAsia="zh-CN"/>
        </w:rPr>
        <w:t xml:space="preserve"> phases may be enough.</w:t>
      </w:r>
    </w:p>
    <w:p>
      <w:pPr>
        <w:spacing w:line="259" w:lineRule="auto"/>
        <w:jc w:val="both"/>
        <w:rPr>
          <w:rFonts w:hint="eastAsia" w:eastAsia="宋体"/>
          <w:i w:val="0"/>
          <w:iCs w:val="0"/>
          <w:lang w:val="en-US" w:eastAsia="zh-CN"/>
        </w:rPr>
      </w:pPr>
      <w:r>
        <w:rPr>
          <w:rFonts w:hint="eastAsia" w:eastAsia="宋体"/>
          <w:b/>
          <w:lang w:val="en-US" w:eastAsia="zh-CN"/>
        </w:rPr>
        <w:t>Observation</w:t>
      </w:r>
      <w:r>
        <w:rPr>
          <w:rFonts w:eastAsia="宋体"/>
          <w:b/>
          <w:lang w:eastAsia="zh-CN"/>
        </w:rPr>
        <w:t xml:space="preserve"> </w:t>
      </w:r>
      <w:r>
        <w:rPr>
          <w:rFonts w:hint="eastAsia" w:eastAsia="宋体"/>
          <w:b/>
          <w:lang w:val="en-US" w:eastAsia="zh-CN"/>
        </w:rPr>
        <w:t>2-2</w:t>
      </w:r>
      <w:r>
        <w:rPr>
          <w:rFonts w:eastAsia="宋体"/>
          <w:b/>
          <w:lang w:eastAsia="zh-CN"/>
        </w:rPr>
        <w:t xml:space="preserve">: </w:t>
      </w:r>
      <w:r>
        <w:rPr>
          <w:rFonts w:hint="eastAsia" w:eastAsia="宋体"/>
          <w:i/>
          <w:iCs/>
          <w:lang w:val="en-US" w:eastAsia="zh-CN"/>
        </w:rPr>
        <w:t>For</w:t>
      </w:r>
      <w:r>
        <w:rPr>
          <w:rFonts w:hint="eastAsia" w:eastAsia="宋体"/>
          <w:i/>
          <w:iCs/>
          <w:sz w:val="20"/>
          <w:szCs w:val="20"/>
          <w:lang w:val="en-US" w:eastAsia="zh-CN"/>
        </w:rPr>
        <w:t xml:space="preserve"> Alt-1b with phase rotation per RE may not be necessary, e.g., phase rotation per PRB is sufficient for CM/PAPR reduction.</w:t>
      </w:r>
    </w:p>
    <w:p>
      <w:pPr>
        <w:jc w:val="both"/>
        <w:rPr>
          <w:rFonts w:hint="eastAsia" w:eastAsia="宋体"/>
          <w:lang w:val="en-US" w:eastAsia="zh-CN"/>
        </w:rPr>
      </w:pPr>
      <w:r>
        <w:rPr>
          <w:rFonts w:hint="eastAsia" w:eastAsia="宋体"/>
          <w:b/>
          <w:lang w:val="en-US" w:eastAsia="zh-CN"/>
        </w:rPr>
        <w:t>Observation</w:t>
      </w:r>
      <w:r>
        <w:rPr>
          <w:rFonts w:eastAsia="宋体"/>
          <w:b/>
          <w:lang w:eastAsia="zh-CN"/>
        </w:rPr>
        <w:t xml:space="preserve"> </w:t>
      </w:r>
      <w:r>
        <w:rPr>
          <w:rFonts w:hint="eastAsia" w:eastAsia="宋体"/>
          <w:b/>
          <w:lang w:val="en-US" w:eastAsia="zh-CN"/>
        </w:rPr>
        <w:t>3</w:t>
      </w:r>
      <w:r>
        <w:rPr>
          <w:rFonts w:eastAsia="宋体"/>
          <w:b/>
          <w:lang w:eastAsia="zh-CN"/>
        </w:rPr>
        <w:t xml:space="preserve">: </w:t>
      </w:r>
      <w:r>
        <w:rPr>
          <w:rFonts w:hint="eastAsia" w:eastAsia="宋体"/>
          <w:i/>
          <w:iCs/>
          <w:lang w:val="en-US" w:eastAsia="zh-CN"/>
        </w:rPr>
        <w:t>For Alt-2, 30 base sequences sets need to be determined to control the CM value, which may increase the specific complexity.</w:t>
      </w:r>
    </w:p>
    <w:p>
      <w:pPr>
        <w:numPr>
          <w:ilvl w:val="-1"/>
          <w:numId w:val="0"/>
        </w:numPr>
        <w:jc w:val="both"/>
        <w:rPr>
          <w:rFonts w:hint="eastAsia" w:eastAsia="宋体"/>
          <w:lang w:val="en-US" w:eastAsia="zh-CN"/>
        </w:rPr>
      </w:pPr>
      <w:r>
        <w:rPr>
          <w:rFonts w:hint="eastAsia" w:eastAsia="宋体"/>
          <w:b/>
          <w:lang w:val="en-US" w:eastAsia="zh-CN"/>
        </w:rPr>
        <w:t>Observation</w:t>
      </w:r>
      <w:r>
        <w:rPr>
          <w:rFonts w:eastAsia="宋体"/>
          <w:b/>
          <w:lang w:eastAsia="zh-CN"/>
        </w:rPr>
        <w:t xml:space="preserve"> </w:t>
      </w:r>
      <w:r>
        <w:rPr>
          <w:rFonts w:hint="eastAsia" w:eastAsia="宋体"/>
          <w:b/>
          <w:lang w:val="en-US" w:eastAsia="zh-CN"/>
        </w:rPr>
        <w:t>4</w:t>
      </w:r>
      <w:r>
        <w:rPr>
          <w:rFonts w:eastAsia="宋体"/>
          <w:b/>
          <w:lang w:eastAsia="zh-CN"/>
        </w:rPr>
        <w:t xml:space="preserve">: </w:t>
      </w:r>
      <w:r>
        <w:rPr>
          <w:rFonts w:hint="eastAsia" w:eastAsia="宋体"/>
          <w:i/>
          <w:iCs/>
          <w:lang w:val="en-US" w:eastAsia="zh-CN"/>
        </w:rPr>
        <w:t>For Alt-3, if ZC sequence were used for PUCCH format 0 and 1, there will be two types of sequence are used for PUCCH. And the CM value of length-120 ZC is higher than other alternatives.</w:t>
      </w:r>
    </w:p>
    <w:p>
      <w:pPr>
        <w:jc w:val="both"/>
        <w:rPr>
          <w:rFonts w:hint="eastAsia"/>
          <w:lang w:val="en-US" w:eastAsia="zh-CN"/>
        </w:rPr>
      </w:pPr>
      <w:r>
        <w:rPr>
          <w:rFonts w:hint="eastAsia" w:eastAsia="宋体"/>
          <w:b/>
          <w:lang w:val="en-US" w:eastAsia="zh-CN"/>
        </w:rPr>
        <w:t>Observation</w:t>
      </w:r>
      <w:r>
        <w:rPr>
          <w:rFonts w:eastAsia="宋体"/>
          <w:b/>
          <w:lang w:eastAsia="zh-CN"/>
        </w:rPr>
        <w:t xml:space="preserve"> </w:t>
      </w:r>
      <w:r>
        <w:rPr>
          <w:rFonts w:hint="eastAsia" w:eastAsia="宋体"/>
          <w:b/>
          <w:lang w:val="en-US" w:eastAsia="zh-CN"/>
        </w:rPr>
        <w:t>5</w:t>
      </w:r>
      <w:r>
        <w:rPr>
          <w:rFonts w:eastAsia="宋体"/>
          <w:b/>
          <w:lang w:eastAsia="zh-CN"/>
        </w:rPr>
        <w:t xml:space="preserve">: </w:t>
      </w:r>
      <w:r>
        <w:rPr>
          <w:rFonts w:hint="eastAsia" w:eastAsia="宋体"/>
          <w:i/>
          <w:iCs/>
          <w:lang w:val="en-US" w:eastAsia="zh-CN"/>
        </w:rPr>
        <w:t>For the 3 alternatives, the CM value of Alt-1b(phase rotation per PRB with 10 candidate phases) is the lowest, and the CM value of Alt-3 (a single long sequence) is the highest.</w:t>
      </w:r>
    </w:p>
    <w:p>
      <w:pPr>
        <w:spacing w:before="120" w:line="288" w:lineRule="auto"/>
        <w:jc w:val="both"/>
        <w:rPr>
          <w:rFonts w:hint="eastAsia" w:eastAsia="宋体"/>
          <w:i/>
          <w:iCs/>
          <w:lang w:val="en-US" w:eastAsia="zh-CN"/>
        </w:rPr>
      </w:pPr>
      <w:r>
        <w:rPr>
          <w:rFonts w:eastAsia="宋体"/>
          <w:b/>
          <w:lang w:eastAsia="zh-CN"/>
        </w:rPr>
        <w:t xml:space="preserve">Proposal </w:t>
      </w:r>
      <w:r>
        <w:rPr>
          <w:rFonts w:hint="eastAsia" w:eastAsia="宋体"/>
          <w:b/>
          <w:lang w:val="en-US" w:eastAsia="zh-CN"/>
        </w:rPr>
        <w:t>6</w:t>
      </w:r>
      <w:r>
        <w:rPr>
          <w:rFonts w:eastAsia="宋体"/>
          <w:b/>
          <w:lang w:eastAsia="zh-CN"/>
        </w:rPr>
        <w:t xml:space="preserve">: </w:t>
      </w:r>
      <w:r>
        <w:rPr>
          <w:rFonts w:hint="eastAsia" w:eastAsia="宋体"/>
          <w:i/>
          <w:iCs/>
          <w:lang w:val="en-US" w:eastAsia="zh-CN"/>
        </w:rPr>
        <w:t xml:space="preserve"> Considering the balance of the specification impact and performance, Alt-1 should be supported, and the Alt-1b (i.e. phase rotation across PRBs) is preferred.</w:t>
      </w:r>
    </w:p>
    <w:p>
      <w:pPr>
        <w:spacing w:line="288" w:lineRule="auto"/>
        <w:jc w:val="both"/>
        <w:rPr>
          <w:rFonts w:hint="eastAsia" w:eastAsia="宋体"/>
          <w:i/>
          <w:iCs/>
          <w:lang w:val="en-US" w:eastAsia="zh-CN"/>
        </w:rPr>
      </w:pPr>
      <w:r>
        <w:rPr>
          <w:rFonts w:eastAsia="宋体"/>
          <w:b/>
          <w:lang w:eastAsia="zh-CN"/>
        </w:rPr>
        <w:t xml:space="preserve">Proposal </w:t>
      </w:r>
      <w:r>
        <w:rPr>
          <w:rFonts w:hint="eastAsia" w:eastAsia="宋体"/>
          <w:b/>
          <w:lang w:val="en-US" w:eastAsia="zh-CN"/>
        </w:rPr>
        <w:t>7</w:t>
      </w:r>
      <w:r>
        <w:rPr>
          <w:rFonts w:eastAsia="宋体"/>
          <w:b/>
          <w:lang w:eastAsia="zh-CN"/>
        </w:rPr>
        <w:t xml:space="preserve">: </w:t>
      </w:r>
      <w:r>
        <w:rPr>
          <w:rFonts w:hint="eastAsia" w:eastAsia="宋体"/>
          <w:i/>
          <w:iCs/>
          <w:lang w:val="en-US" w:eastAsia="zh-CN"/>
        </w:rPr>
        <w:t xml:space="preserve"> The Table A11 in the appendix can be considered, and any row of  phase vectors in Table A11 can be used as all the 30 base sequences.</w:t>
      </w:r>
    </w:p>
    <w:p>
      <w:pPr>
        <w:jc w:val="both"/>
        <w:rPr>
          <w:rFonts w:eastAsia="宋体"/>
          <w:lang w:val="en-US" w:eastAsia="zh-CN"/>
        </w:rPr>
      </w:pPr>
      <w:r>
        <w:rPr>
          <w:rFonts w:eastAsia="宋体"/>
          <w:b/>
          <w:lang w:eastAsia="zh-CN"/>
        </w:rPr>
        <w:t xml:space="preserve">Proposal </w:t>
      </w:r>
      <w:r>
        <w:rPr>
          <w:rFonts w:hint="eastAsia" w:eastAsia="宋体"/>
          <w:b/>
          <w:lang w:val="en-US" w:eastAsia="zh-CN"/>
        </w:rPr>
        <w:t>8</w:t>
      </w:r>
      <w:r>
        <w:rPr>
          <w:rFonts w:eastAsia="宋体"/>
          <w:b/>
          <w:lang w:eastAsia="zh-CN"/>
        </w:rPr>
        <w:t>:</w:t>
      </w:r>
      <w:r>
        <w:rPr>
          <w:rFonts w:hint="eastAsia" w:eastAsia="宋体"/>
          <w:b/>
          <w:lang w:val="en-US" w:eastAsia="zh-CN"/>
        </w:rPr>
        <w:t xml:space="preserve"> </w:t>
      </w:r>
      <w:r>
        <w:rPr>
          <w:rFonts w:hint="eastAsia" w:eastAsia="宋体"/>
          <w:bCs/>
          <w:i/>
          <w:iCs/>
          <w:lang w:val="en-US" w:eastAsia="zh-CN"/>
        </w:rPr>
        <w:t>The waveform of Rel-15 NR SRS can be reused for NR-U SRS. NR-U does not need to support interlaced SRS transmission and frequency domain multiplexing of SRS with PUSCH/PUCCH.</w:t>
      </w:r>
    </w:p>
    <w:p>
      <w:pPr>
        <w:jc w:val="both"/>
        <w:rPr>
          <w:rFonts w:eastAsia="宋体"/>
          <w:i/>
          <w:iCs/>
          <w:lang w:val="en-US" w:eastAsia="zh-CN"/>
        </w:rPr>
      </w:pPr>
      <w:r>
        <w:rPr>
          <w:rFonts w:eastAsia="宋体"/>
          <w:b/>
          <w:lang w:eastAsia="zh-CN"/>
        </w:rPr>
        <w:t xml:space="preserve">Proposal </w:t>
      </w:r>
      <w:r>
        <w:rPr>
          <w:rFonts w:hint="eastAsia" w:eastAsia="宋体"/>
          <w:b/>
          <w:lang w:val="en-US" w:eastAsia="zh-CN"/>
        </w:rPr>
        <w:t>9</w:t>
      </w:r>
      <w:r>
        <w:rPr>
          <w:rFonts w:eastAsia="宋体"/>
          <w:b/>
          <w:lang w:eastAsia="zh-CN"/>
        </w:rPr>
        <w:t>:</w:t>
      </w:r>
      <w:r>
        <w:rPr>
          <w:rFonts w:hint="eastAsia" w:eastAsia="宋体"/>
          <w:b/>
          <w:lang w:val="en-US" w:eastAsia="zh-CN"/>
        </w:rPr>
        <w:t xml:space="preserve"> </w:t>
      </w:r>
      <w:r>
        <w:rPr>
          <w:rFonts w:hint="eastAsia" w:eastAsia="宋体"/>
          <w:bCs/>
          <w:i/>
          <w:iCs/>
          <w:lang w:val="en-US" w:eastAsia="zh-CN"/>
        </w:rPr>
        <w:t>NR-U should introduce additional flexibility in triggering aperiodic SRS, i.e. allowing SRS to be transmitted in the next UL after slot n+k.</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References </w:t>
      </w:r>
    </w:p>
    <w:p>
      <w:pPr>
        <w:pStyle w:val="126"/>
      </w:pPr>
      <w:bookmarkStart w:id="23" w:name="_Ref331106417"/>
      <w:bookmarkStart w:id="24" w:name="_Ref510109017"/>
      <w:bookmarkStart w:id="25" w:name="_Ref377803896"/>
      <w:bookmarkStart w:id="26" w:name="_Ref345149415"/>
      <w:bookmarkStart w:id="27" w:name="_Ref351725474"/>
      <w:r>
        <w:t>RAN Chairman’s Notes, 3GPP TSG RAN Meeting #9</w:t>
      </w:r>
      <w:r>
        <w:rPr>
          <w:rFonts w:hint="eastAsia" w:eastAsia="宋体"/>
          <w:lang w:val="en-US" w:eastAsia="zh-CN"/>
        </w:rPr>
        <w:t>7</w:t>
      </w:r>
      <w:r>
        <w:t xml:space="preserve">, </w:t>
      </w:r>
      <w:r>
        <w:rPr>
          <w:rFonts w:hint="eastAsia"/>
          <w:lang w:val="en-US" w:eastAsia="zh-CN"/>
        </w:rPr>
        <w:t>Reno</w:t>
      </w:r>
      <w:r>
        <w:t xml:space="preserve">, </w:t>
      </w:r>
      <w:r>
        <w:rPr>
          <w:rFonts w:hint="eastAsia"/>
          <w:lang w:val="en-US" w:eastAsia="zh-CN"/>
        </w:rPr>
        <w:t>US</w:t>
      </w:r>
      <w:r>
        <w:t xml:space="preserve">, </w:t>
      </w:r>
      <w:r>
        <w:rPr>
          <w:rFonts w:hint="eastAsia"/>
          <w:lang w:val="en-US" w:eastAsia="zh-CN"/>
        </w:rPr>
        <w:t>May</w:t>
      </w:r>
      <w:r>
        <w:t xml:space="preserve"> </w:t>
      </w:r>
      <w:r>
        <w:rPr>
          <w:rFonts w:hint="eastAsia"/>
          <w:lang w:val="en-US" w:eastAsia="zh-CN"/>
        </w:rPr>
        <w:t>13</w:t>
      </w:r>
      <w:r>
        <w:t xml:space="preserve"> – 1</w:t>
      </w:r>
      <w:r>
        <w:rPr>
          <w:rFonts w:hint="eastAsia"/>
          <w:lang w:val="en-US" w:eastAsia="zh-CN"/>
        </w:rPr>
        <w:t>7</w:t>
      </w:r>
      <w:r>
        <w:t>, 2019.</w:t>
      </w:r>
      <w:bookmarkEnd w:id="23"/>
      <w:bookmarkEnd w:id="24"/>
      <w:bookmarkEnd w:id="25"/>
      <w:bookmarkEnd w:id="26"/>
      <w:bookmarkEnd w:id="27"/>
    </w:p>
    <w:p>
      <w:pPr>
        <w:pStyle w:val="126"/>
      </w:pPr>
      <w:r>
        <w:rPr>
          <w:rFonts w:hint="eastAsia" w:eastAsia="宋体"/>
          <w:lang w:val="en-US" w:eastAsia="zh-CN"/>
        </w:rPr>
        <w:t>38.211-f50.</w:t>
      </w:r>
    </w:p>
    <w:bookmarkEnd w:id="0"/>
    <w:p>
      <w:pPr>
        <w:pStyle w:val="2"/>
        <w:rPr>
          <w:rFonts w:hint="eastAsia" w:eastAsia="宋体" w:cs="Arial"/>
          <w:b/>
          <w:sz w:val="28"/>
          <w:szCs w:val="28"/>
          <w:lang w:val="en-US" w:eastAsia="zh-CN"/>
        </w:rPr>
      </w:pPr>
      <w:r>
        <w:rPr>
          <w:rFonts w:hint="eastAsia" w:eastAsia="宋体" w:cs="Arial"/>
          <w:b/>
          <w:sz w:val="28"/>
          <w:szCs w:val="28"/>
          <w:lang w:val="en-US" w:eastAsia="zh-CN"/>
        </w:rPr>
        <w:t>Appendix</w:t>
      </w:r>
      <w:r>
        <w:rPr>
          <w:rFonts w:eastAsia="宋体" w:cs="Arial"/>
          <w:b/>
          <w:sz w:val="28"/>
          <w:szCs w:val="28"/>
          <w:lang w:eastAsia="zh-CN"/>
        </w:rPr>
        <w:t xml:space="preserve"> </w:t>
      </w:r>
    </w:p>
    <w:p>
      <w:pPr>
        <w:pStyle w:val="3"/>
        <w:rPr>
          <w:rFonts w:hint="eastAsia"/>
          <w:lang w:val="en-US" w:eastAsia="zh-CN"/>
        </w:rPr>
      </w:pPr>
      <w:r>
        <w:rPr>
          <w:rFonts w:hint="eastAsia"/>
          <w:lang w:val="en-US" w:eastAsia="zh-CN"/>
        </w:rPr>
        <w:t>Simulation parameters</w:t>
      </w:r>
    </w:p>
    <w:p>
      <w:pPr>
        <w:jc w:val="center"/>
      </w:pPr>
      <w:r>
        <w:rPr>
          <w:rFonts w:hint="eastAsia"/>
          <w:lang w:val="en-US" w:eastAsia="zh-CN"/>
        </w:rPr>
        <w:t>Table 1 simulation</w:t>
      </w:r>
      <w:r>
        <w:t xml:space="preserve"> assumptions</w:t>
      </w:r>
    </w:p>
    <w:tbl>
      <w:tblPr>
        <w:tblStyle w:val="32"/>
        <w:tblW w:w="93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042"/>
        <w:gridCol w:w="6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3042" w:type="dxa"/>
            <w:tcMar>
              <w:top w:w="0" w:type="dxa"/>
              <w:left w:w="108" w:type="dxa"/>
              <w:bottom w:w="0" w:type="dxa"/>
              <w:right w:w="108" w:type="dxa"/>
            </w:tcMar>
          </w:tcPr>
          <w:p>
            <w:pPr>
              <w:pStyle w:val="47"/>
            </w:pPr>
            <w:r>
              <w:t>Property</w:t>
            </w:r>
          </w:p>
        </w:tc>
        <w:tc>
          <w:tcPr>
            <w:tcW w:w="6320" w:type="dxa"/>
            <w:tcMar>
              <w:top w:w="0" w:type="dxa"/>
              <w:left w:w="108" w:type="dxa"/>
              <w:bottom w:w="0" w:type="dxa"/>
              <w:right w:w="108" w:type="dxa"/>
            </w:tcMar>
          </w:tcPr>
          <w:p>
            <w:pPr>
              <w:pStyle w:val="47"/>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3042" w:type="dxa"/>
            <w:tcMar>
              <w:top w:w="0" w:type="dxa"/>
              <w:left w:w="108" w:type="dxa"/>
              <w:bottom w:w="0" w:type="dxa"/>
              <w:right w:w="108" w:type="dxa"/>
            </w:tcMar>
          </w:tcPr>
          <w:p>
            <w:pPr>
              <w:pStyle w:val="49"/>
            </w:pPr>
            <w:r>
              <w:t>Carrier frequency</w:t>
            </w:r>
          </w:p>
        </w:tc>
        <w:tc>
          <w:tcPr>
            <w:tcW w:w="6320" w:type="dxa"/>
            <w:tcMar>
              <w:top w:w="0" w:type="dxa"/>
              <w:left w:w="108" w:type="dxa"/>
              <w:bottom w:w="0" w:type="dxa"/>
              <w:right w:w="108" w:type="dxa"/>
            </w:tcMar>
          </w:tcPr>
          <w:p>
            <w:pPr>
              <w:pStyle w:val="49"/>
            </w:pPr>
            <w:r>
              <w:t>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trPr>
        <w:tc>
          <w:tcPr>
            <w:tcW w:w="3042" w:type="dxa"/>
            <w:tcMar>
              <w:top w:w="0" w:type="dxa"/>
              <w:left w:w="108" w:type="dxa"/>
              <w:bottom w:w="0" w:type="dxa"/>
              <w:right w:w="108" w:type="dxa"/>
            </w:tcMar>
          </w:tcPr>
          <w:p>
            <w:pPr>
              <w:pStyle w:val="49"/>
            </w:pPr>
            <w:r>
              <w:t>Channel bandwidth</w:t>
            </w:r>
          </w:p>
        </w:tc>
        <w:tc>
          <w:tcPr>
            <w:tcW w:w="6320" w:type="dxa"/>
            <w:tcMar>
              <w:top w:w="0" w:type="dxa"/>
              <w:left w:w="108" w:type="dxa"/>
              <w:bottom w:w="0" w:type="dxa"/>
              <w:right w:w="108" w:type="dxa"/>
            </w:tcMar>
          </w:tcPr>
          <w:p>
            <w:pPr>
              <w:pStyle w:val="49"/>
            </w:pPr>
            <w: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3042" w:type="dxa"/>
            <w:tcMar>
              <w:top w:w="0" w:type="dxa"/>
              <w:left w:w="108" w:type="dxa"/>
              <w:bottom w:w="0" w:type="dxa"/>
              <w:right w:w="108" w:type="dxa"/>
            </w:tcMar>
          </w:tcPr>
          <w:p>
            <w:pPr>
              <w:pStyle w:val="49"/>
            </w:pPr>
            <w:r>
              <w:t>Channel model</w:t>
            </w:r>
          </w:p>
        </w:tc>
        <w:tc>
          <w:tcPr>
            <w:tcW w:w="6320" w:type="dxa"/>
            <w:tcMar>
              <w:top w:w="0" w:type="dxa"/>
              <w:left w:w="108" w:type="dxa"/>
              <w:bottom w:w="0" w:type="dxa"/>
              <w:right w:w="108" w:type="dxa"/>
            </w:tcMar>
          </w:tcPr>
          <w:p>
            <w:pPr>
              <w:pStyle w:val="49"/>
            </w:pPr>
            <w:r>
              <w:t>TDL-C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3042" w:type="dxa"/>
            <w:tcMar>
              <w:top w:w="0" w:type="dxa"/>
              <w:left w:w="108" w:type="dxa"/>
              <w:bottom w:w="0" w:type="dxa"/>
              <w:right w:w="108" w:type="dxa"/>
            </w:tcMar>
          </w:tcPr>
          <w:p>
            <w:pPr>
              <w:pStyle w:val="49"/>
            </w:pPr>
            <w:r>
              <w:t>Delay scaling</w:t>
            </w:r>
          </w:p>
        </w:tc>
        <w:tc>
          <w:tcPr>
            <w:tcW w:w="6320" w:type="dxa"/>
            <w:tcMar>
              <w:top w:w="0" w:type="dxa"/>
              <w:left w:w="108" w:type="dxa"/>
              <w:bottom w:w="0" w:type="dxa"/>
              <w:right w:w="108" w:type="dxa"/>
            </w:tcMar>
          </w:tcPr>
          <w:p>
            <w:pPr>
              <w:pStyle w:val="49"/>
            </w:pPr>
            <w:r>
              <w:rPr>
                <w:rFonts w:hint="eastAsia"/>
              </w:rPr>
              <w:t>10ns,100ns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3042" w:type="dxa"/>
            <w:tcMar>
              <w:top w:w="0" w:type="dxa"/>
              <w:left w:w="108" w:type="dxa"/>
              <w:bottom w:w="0" w:type="dxa"/>
              <w:right w:w="108" w:type="dxa"/>
            </w:tcMar>
          </w:tcPr>
          <w:p>
            <w:pPr>
              <w:pStyle w:val="49"/>
            </w:pPr>
            <w:r>
              <w:t>Antenna configuration</w:t>
            </w:r>
          </w:p>
        </w:tc>
        <w:tc>
          <w:tcPr>
            <w:tcW w:w="6320" w:type="dxa"/>
            <w:tcMar>
              <w:top w:w="0" w:type="dxa"/>
              <w:left w:w="108" w:type="dxa"/>
              <w:bottom w:w="0" w:type="dxa"/>
              <w:right w:w="108" w:type="dxa"/>
            </w:tcMar>
          </w:tcPr>
          <w:p>
            <w:pPr>
              <w:pStyle w:val="49"/>
              <w:rPr>
                <w:rFonts w:hint="eastAsia" w:eastAsia="宋体"/>
                <w:lang w:eastAsia="zh-CN"/>
              </w:rPr>
            </w:pPr>
            <w:r>
              <w:rPr>
                <w:rFonts w:hint="eastAsia"/>
                <w:lang w:val="en-US" w:eastAsia="zh-CN"/>
              </w:rPr>
              <w:t>1Tx2Rx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3042" w:type="dxa"/>
            <w:tcMar>
              <w:top w:w="0" w:type="dxa"/>
              <w:left w:w="108" w:type="dxa"/>
              <w:bottom w:w="0" w:type="dxa"/>
              <w:right w:w="108" w:type="dxa"/>
            </w:tcMar>
          </w:tcPr>
          <w:p>
            <w:pPr>
              <w:pStyle w:val="49"/>
            </w:pPr>
            <w:r>
              <w:t>Antenna port virtualization</w:t>
            </w:r>
          </w:p>
        </w:tc>
        <w:tc>
          <w:tcPr>
            <w:tcW w:w="6320" w:type="dxa"/>
            <w:tcMar>
              <w:top w:w="0" w:type="dxa"/>
              <w:left w:w="108" w:type="dxa"/>
              <w:bottom w:w="0" w:type="dxa"/>
              <w:right w:w="108" w:type="dxa"/>
            </w:tcMar>
          </w:tcPr>
          <w:p>
            <w:pPr>
              <w:pStyle w:val="49"/>
            </w:pPr>
            <w:r>
              <w:t>No beamforming and no beam 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3042" w:type="dxa"/>
            <w:tcMar>
              <w:top w:w="0" w:type="dxa"/>
              <w:left w:w="108" w:type="dxa"/>
              <w:bottom w:w="0" w:type="dxa"/>
              <w:right w:w="108" w:type="dxa"/>
            </w:tcMar>
          </w:tcPr>
          <w:p>
            <w:pPr>
              <w:pStyle w:val="49"/>
            </w:pPr>
            <w:r>
              <w:t>Frequency offset</w:t>
            </w:r>
          </w:p>
        </w:tc>
        <w:tc>
          <w:tcPr>
            <w:tcW w:w="6320" w:type="dxa"/>
            <w:tcMar>
              <w:top w:w="0" w:type="dxa"/>
              <w:left w:w="108" w:type="dxa"/>
              <w:bottom w:w="0" w:type="dxa"/>
              <w:right w:w="108" w:type="dxa"/>
            </w:tcMar>
          </w:tcPr>
          <w:p>
            <w:pPr>
              <w:pStyle w:val="49"/>
            </w:pPr>
            <w:r>
              <w:t>0 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3042" w:type="dxa"/>
            <w:tcMar>
              <w:top w:w="0" w:type="dxa"/>
              <w:left w:w="108" w:type="dxa"/>
              <w:bottom w:w="0" w:type="dxa"/>
              <w:right w:w="108" w:type="dxa"/>
            </w:tcMar>
          </w:tcPr>
          <w:p>
            <w:pPr>
              <w:pStyle w:val="49"/>
            </w:pPr>
            <w:r>
              <w:t>UE speed</w:t>
            </w:r>
          </w:p>
        </w:tc>
        <w:tc>
          <w:tcPr>
            <w:tcW w:w="6320" w:type="dxa"/>
            <w:tcMar>
              <w:top w:w="0" w:type="dxa"/>
              <w:left w:w="108" w:type="dxa"/>
              <w:bottom w:w="0" w:type="dxa"/>
              <w:right w:w="108" w:type="dxa"/>
            </w:tcMar>
          </w:tcPr>
          <w:p>
            <w:pPr>
              <w:pStyle w:val="49"/>
            </w:pPr>
            <w: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3042" w:type="dxa"/>
            <w:tcMar>
              <w:top w:w="0" w:type="dxa"/>
              <w:left w:w="108" w:type="dxa"/>
              <w:bottom w:w="0" w:type="dxa"/>
              <w:right w:w="108" w:type="dxa"/>
            </w:tcMar>
          </w:tcPr>
          <w:p>
            <w:pPr>
              <w:pStyle w:val="49"/>
            </w:pPr>
            <w:r>
              <w:t>Subcarrier spacing</w:t>
            </w:r>
          </w:p>
        </w:tc>
        <w:tc>
          <w:tcPr>
            <w:tcW w:w="6320" w:type="dxa"/>
            <w:tcMar>
              <w:top w:w="0" w:type="dxa"/>
              <w:left w:w="108" w:type="dxa"/>
              <w:bottom w:w="0" w:type="dxa"/>
              <w:right w:w="108" w:type="dxa"/>
            </w:tcMar>
          </w:tcPr>
          <w:p>
            <w:pPr>
              <w:pStyle w:val="49"/>
            </w:pPr>
            <w: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3042" w:type="dxa"/>
            <w:tcMar>
              <w:top w:w="0" w:type="dxa"/>
              <w:left w:w="108" w:type="dxa"/>
              <w:bottom w:w="0" w:type="dxa"/>
              <w:right w:w="108" w:type="dxa"/>
            </w:tcMar>
          </w:tcPr>
          <w:p>
            <w:pPr>
              <w:pStyle w:val="49"/>
            </w:pPr>
            <w:r>
              <w:t>Number of code-division multiplexed users if applicable</w:t>
            </w:r>
          </w:p>
        </w:tc>
        <w:tc>
          <w:tcPr>
            <w:tcW w:w="6320" w:type="dxa"/>
            <w:tcMar>
              <w:top w:w="0" w:type="dxa"/>
              <w:left w:w="108" w:type="dxa"/>
              <w:bottom w:w="0" w:type="dxa"/>
              <w:right w:w="108" w:type="dxa"/>
            </w:tcMar>
          </w:tcPr>
          <w:p>
            <w:pPr>
              <w:pStyle w:val="49"/>
            </w:pPr>
            <w:r>
              <w:t>1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trPr>
        <w:tc>
          <w:tcPr>
            <w:tcW w:w="3042" w:type="dxa"/>
            <w:tcMar>
              <w:top w:w="0" w:type="dxa"/>
              <w:left w:w="108" w:type="dxa"/>
              <w:bottom w:w="0" w:type="dxa"/>
              <w:right w:w="108" w:type="dxa"/>
            </w:tcMar>
          </w:tcPr>
          <w:p>
            <w:pPr>
              <w:pStyle w:val="49"/>
            </w:pPr>
            <w:r>
              <w:t>Interference assumption</w:t>
            </w:r>
          </w:p>
        </w:tc>
        <w:tc>
          <w:tcPr>
            <w:tcW w:w="6320" w:type="dxa"/>
            <w:tcMar>
              <w:top w:w="0" w:type="dxa"/>
              <w:left w:w="108" w:type="dxa"/>
              <w:bottom w:w="0" w:type="dxa"/>
              <w:right w:w="108" w:type="dxa"/>
            </w:tcMar>
          </w:tcPr>
          <w:p>
            <w:pPr>
              <w:pStyle w:val="49"/>
            </w:pPr>
            <w:r>
              <w:t>No inter-cell interference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3042" w:type="dxa"/>
            <w:shd w:val="clear" w:color="auto" w:fill="auto"/>
            <w:tcMar>
              <w:top w:w="0" w:type="dxa"/>
              <w:left w:w="108" w:type="dxa"/>
              <w:bottom w:w="0" w:type="dxa"/>
              <w:right w:w="108" w:type="dxa"/>
            </w:tcMar>
            <w:vAlign w:val="top"/>
          </w:tcPr>
          <w:p>
            <w:r>
              <w:t>Number of OFDM symbols used for PUCCH resource</w:t>
            </w:r>
          </w:p>
        </w:tc>
        <w:tc>
          <w:tcPr>
            <w:tcW w:w="6320" w:type="dxa"/>
            <w:shd w:val="clear" w:color="auto" w:fill="auto"/>
            <w:tcMar>
              <w:top w:w="0" w:type="dxa"/>
              <w:left w:w="108" w:type="dxa"/>
              <w:bottom w:w="0" w:type="dxa"/>
              <w:right w:w="108" w:type="dxa"/>
            </w:tcMar>
            <w:vAlign w:val="top"/>
          </w:tcPr>
          <w:p>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3042" w:type="dxa"/>
            <w:shd w:val="clear" w:color="auto" w:fill="auto"/>
            <w:tcMar>
              <w:top w:w="0" w:type="dxa"/>
              <w:left w:w="108" w:type="dxa"/>
              <w:bottom w:w="0" w:type="dxa"/>
              <w:right w:w="108" w:type="dxa"/>
            </w:tcMar>
            <w:vAlign w:val="top"/>
          </w:tcPr>
          <w:p>
            <w:r>
              <w:t>Number of RBs used for PUCCH resource (N_RB)</w:t>
            </w:r>
          </w:p>
        </w:tc>
        <w:tc>
          <w:tcPr>
            <w:tcW w:w="6320" w:type="dxa"/>
            <w:shd w:val="clear" w:color="auto" w:fill="auto"/>
            <w:tcMar>
              <w:top w:w="0" w:type="dxa"/>
              <w:left w:w="108" w:type="dxa"/>
              <w:bottom w:w="0" w:type="dxa"/>
              <w:right w:w="108" w:type="dxa"/>
            </w:tcMar>
            <w:vAlign w:val="top"/>
          </w:tcPr>
          <w:p>
            <w:r>
              <w:rPr>
                <w:rFonts w:hint="eastAsia"/>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3042" w:type="dxa"/>
            <w:shd w:val="clear" w:color="auto" w:fill="auto"/>
            <w:tcMar>
              <w:top w:w="0" w:type="dxa"/>
              <w:left w:w="108" w:type="dxa"/>
              <w:bottom w:w="0" w:type="dxa"/>
              <w:right w:w="108" w:type="dxa"/>
            </w:tcMar>
            <w:vAlign w:val="top"/>
          </w:tcPr>
          <w:p>
            <w:pPr>
              <w:spacing w:before="40" w:after="40"/>
            </w:pPr>
            <w:r>
              <w:rPr>
                <w:lang w:eastAsia="zh-CN"/>
              </w:rPr>
              <w:t>PUCCH payload size(s) (bits)</w:t>
            </w:r>
          </w:p>
        </w:tc>
        <w:tc>
          <w:tcPr>
            <w:tcW w:w="6320" w:type="dxa"/>
            <w:shd w:val="clear" w:color="auto" w:fill="auto"/>
            <w:tcMar>
              <w:top w:w="0" w:type="dxa"/>
              <w:left w:w="108" w:type="dxa"/>
              <w:bottom w:w="0" w:type="dxa"/>
              <w:right w:w="108" w:type="dxa"/>
            </w:tcMar>
            <w:vAlign w:val="top"/>
          </w:tcPr>
          <w:p>
            <w:pPr>
              <w:spacing w:before="40" w:after="40"/>
              <w:rPr>
                <w:rFonts w:hint="eastAsia"/>
                <w:lang w:val="en-US" w:eastAsia="zh-CN"/>
              </w:rPr>
            </w:pPr>
            <w:r>
              <w:rPr>
                <w:lang w:eastAsia="zh-CN"/>
              </w:rPr>
              <w:t>1 bit</w:t>
            </w:r>
          </w:p>
        </w:tc>
      </w:tr>
    </w:tbl>
    <w:p>
      <w:pPr>
        <w:jc w:val="both"/>
        <w:rPr>
          <w:rFonts w:hint="eastAsia" w:eastAsia="宋体"/>
          <w:lang w:val="en-US" w:eastAsia="zh-CN"/>
        </w:rPr>
      </w:pPr>
    </w:p>
    <w:p>
      <w:pPr>
        <w:pStyle w:val="3"/>
        <w:rPr>
          <w:rFonts w:hint="eastAsia"/>
          <w:lang w:val="en-US" w:eastAsia="zh-CN"/>
        </w:rPr>
      </w:pPr>
      <w:r>
        <w:rPr>
          <w:rFonts w:hint="eastAsia"/>
          <w:lang w:val="en-US" w:eastAsia="zh-CN"/>
        </w:rPr>
        <w:t>Optimum cyclic shift for each PRB in one interlace</w:t>
      </w:r>
    </w:p>
    <w:p>
      <w:pPr>
        <w:jc w:val="center"/>
        <w:rPr>
          <w:rFonts w:hint="eastAsia"/>
          <w:lang w:val="en-US" w:eastAsia="zh-CN"/>
        </w:rPr>
      </w:pPr>
      <w:r>
        <w:rPr>
          <w:rFonts w:hint="eastAsia"/>
          <w:lang w:val="en-US" w:eastAsia="zh-CN"/>
        </w:rPr>
        <w:t xml:space="preserve">Table2.cyclic shifts for each PRB in one interlace </w:t>
      </w:r>
    </w:p>
    <w:tbl>
      <w:tblPr>
        <w:tblStyle w:val="32"/>
        <w:tblpPr w:leftFromText="180" w:rightFromText="180" w:vertAnchor="text" w:horzAnchor="page" w:tblpX="984" w:tblpY="380"/>
        <w:tblOverlap w:val="never"/>
        <w:tblW w:w="10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875"/>
        <w:gridCol w:w="875"/>
        <w:gridCol w:w="875"/>
        <w:gridCol w:w="875"/>
        <w:gridCol w:w="875"/>
        <w:gridCol w:w="875"/>
        <w:gridCol w:w="875"/>
        <w:gridCol w:w="875"/>
        <w:gridCol w:w="875"/>
        <w:gridCol w:w="875"/>
        <w:gridCol w:w="875"/>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bookmarkStart w:id="28" w:name="OLE_LINK4"/>
            <w:r>
              <w:rPr>
                <w:rFonts w:hint="default" w:ascii="Times New Roman" w:hAnsi="Times New Roman" w:eastAsia="宋体" w:cs="Times New Roman"/>
                <w:i w:val="0"/>
                <w:color w:val="000000"/>
                <w:kern w:val="0"/>
                <w:sz w:val="22"/>
                <w:szCs w:val="22"/>
                <w:u w:val="none"/>
                <w:lang w:val="en-US" w:eastAsia="zh-CN" w:bidi="ar"/>
              </w:rPr>
              <w:t>u</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CM</w:t>
            </w:r>
          </w:p>
        </w:tc>
        <w:tc>
          <w:tcPr>
            <w:tcW w:w="8750" w:type="dxa"/>
            <w:gridSpan w:val="10"/>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i w:val="0"/>
                <w:color w:val="000000"/>
                <w:position w:val="-12"/>
                <w:sz w:val="22"/>
                <w:szCs w:val="22"/>
                <w:u w:val="none"/>
                <w:lang w:val="en-US" w:eastAsia="zh-CN"/>
              </w:rPr>
              <w:object>
                <v:shape id="_x0000_i1041" o:spt="75" type="#_x0000_t75" style="height:18pt;width:62pt;" o:ole="t" filled="f" o:preferrelative="t" stroked="f" coordsize="21600,21600">
                  <v:path/>
                  <v:fill on="f" focussize="0,0"/>
                  <v:stroke on="f"/>
                  <v:imagedata r:id="rId42" o:title=""/>
                  <o:lock v:ext="edit" aspectratio="t"/>
                  <w10:wrap type="none"/>
                  <w10:anchorlock/>
                </v:shape>
                <o:OLEObject Type="Embed" ProgID="Equation.KSEE3" ShapeID="_x0000_i1041" DrawAspect="Content" ObjectID="_1468075741" r:id="rId4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1.44645</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1.34958</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1.53003</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10</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1.49818</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1.48523</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11</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1.42752</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1.58157</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1.42253</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1.5083</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1.5083</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1.66415</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1.66415</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11</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1.51273</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10</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1.68496</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11</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1.42253</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1.65385</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10</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1.27071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1.49818</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11</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1.68496</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1.55981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10</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1.43136</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1.44645</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1.5583</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11</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00B0F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1.58157</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1.44789</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92D05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1.69364</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10</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1.54956</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FFFF00"/>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1.36398</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1.30745</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10</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5</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auto"/>
            <w:vAlign w:val="center"/>
          </w:tcPr>
          <w:p>
            <w:pPr>
              <w:keepNext w:val="0"/>
              <w:keepLines w:val="0"/>
              <w:widowControl/>
              <w:suppressLineNumbers w:val="0"/>
              <w:spacing w:beforeLines="0" w:afterLine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80" w:hRule="atLeast"/>
        </w:trPr>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1.71016</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3</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8</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6</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11</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4</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9</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2</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7</w:t>
            </w:r>
          </w:p>
        </w:tc>
        <w:tc>
          <w:tcPr>
            <w:tcW w:w="87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sz w:val="22"/>
                <w:lang w:val="zh-CN"/>
              </w:rPr>
              <w:t>0</w:t>
            </w:r>
          </w:p>
        </w:tc>
      </w:tr>
      <w:bookmarkEnd w:id="28"/>
    </w:tbl>
    <w:p>
      <w:pPr>
        <w:rPr>
          <w:rFonts w:hint="eastAsia"/>
          <w:lang w:val="en-US" w:eastAsia="zh-CN"/>
        </w:rPr>
      </w:pPr>
    </w:p>
    <w:p>
      <w:pPr>
        <w:pStyle w:val="3"/>
        <w:rPr>
          <w:rFonts w:hint="eastAsia"/>
          <w:lang w:val="en-US" w:eastAsia="zh-CN"/>
        </w:rPr>
      </w:pPr>
      <w:r>
        <w:rPr>
          <w:rFonts w:hint="eastAsia"/>
          <w:lang w:val="en-US" w:eastAsia="zh-CN"/>
        </w:rPr>
        <w:t>Optimum phase for each PRB in one interlace</w:t>
      </w:r>
    </w:p>
    <w:p>
      <w:pPr>
        <w:rPr>
          <w:rFonts w:hint="eastAsia"/>
          <w:lang w:val="en-US" w:eastAsia="zh-CN"/>
        </w:rPr>
      </w:pPr>
    </w:p>
    <w:p>
      <w:pPr>
        <w:jc w:val="center"/>
      </w:pPr>
      <w:r>
        <w:rPr>
          <w:rFonts w:hint="eastAsia"/>
          <w:lang w:val="en-US" w:eastAsia="zh-CN"/>
        </w:rPr>
        <w:t xml:space="preserve">Table 3.phases for each PRB in one interlace, </w:t>
      </w:r>
      <w:bookmarkStart w:id="29" w:name="OLE_LINK10"/>
      <w:r>
        <w:rPr>
          <w:rFonts w:hint="eastAsia"/>
          <w:position w:val="-14"/>
          <w:lang w:eastAsia="zh-CN"/>
        </w:rPr>
        <w:object>
          <v:shape id="_x0000_i1042" o:spt="75" type="#_x0000_t75" style="height:19pt;width:55pt;" o:ole="t" filled="f" o:preferrelative="t" stroked="f" coordsize="21600,21600">
            <v:path/>
            <v:fill on="f" focussize="0,0"/>
            <v:stroke on="f"/>
            <v:imagedata r:id="rId44" o:title=""/>
            <o:lock v:ext="edit" aspectratio="t"/>
            <w10:wrap type="none"/>
            <w10:anchorlock/>
          </v:shape>
          <o:OLEObject Type="Embed" ProgID="Equation.KSEE3" ShapeID="_x0000_i1042" DrawAspect="Content" ObjectID="_1468075742" r:id="rId43">
            <o:LockedField>false</o:LockedField>
          </o:OLEObject>
        </w:object>
      </w:r>
      <w:bookmarkEnd w:id="29"/>
    </w:p>
    <w:tbl>
      <w:tblPr>
        <w:tblStyle w:val="32"/>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838"/>
        <w:gridCol w:w="839"/>
        <w:gridCol w:w="838"/>
        <w:gridCol w:w="838"/>
        <w:gridCol w:w="839"/>
        <w:gridCol w:w="838"/>
        <w:gridCol w:w="838"/>
        <w:gridCol w:w="839"/>
        <w:gridCol w:w="838"/>
        <w:gridCol w:w="838"/>
        <w:gridCol w:w="839"/>
        <w:gridCol w:w="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u</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CM</w:t>
            </w:r>
          </w:p>
        </w:tc>
        <w:tc>
          <w:tcPr>
            <w:tcW w:w="8383" w:type="dxa"/>
            <w:gridSpan w:val="10"/>
            <w:shd w:val="clear" w:color="auto" w:fill="auto"/>
            <w:vAlign w:val="center"/>
          </w:tcPr>
          <w:p>
            <w:pPr>
              <w:keepNext w:val="0"/>
              <w:keepLines w:val="0"/>
              <w:widowControl/>
              <w:suppressLineNumbers w:val="0"/>
              <w:jc w:val="center"/>
              <w:textAlignment w:val="top"/>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position w:val="-12"/>
                <w:sz w:val="22"/>
                <w:szCs w:val="22"/>
                <w:u w:val="none"/>
                <w:lang w:eastAsia="zh-CN"/>
              </w:rPr>
              <w:object>
                <v:shape id="_x0000_i1043" o:spt="75" type="#_x0000_t75" style="height:18pt;width:83pt;" o:ole="t" filled="f" o:preferrelative="t" stroked="f" coordsize="21600,21600">
                  <v:path/>
                  <v:fill on="f" focussize="0,0"/>
                  <v:stroke on="f"/>
                  <v:imagedata r:id="rId46" o:title=""/>
                  <o:lock v:ext="edit" aspectratio="t"/>
                  <w10:wrap type="none"/>
                  <w10:anchorlock/>
                </v:shape>
                <o:OLEObject Type="Embed" ProgID="Equation.KSEE3" ShapeID="_x0000_i1043" DrawAspect="Content" ObjectID="_1468075743" r:id="rId4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2.3198</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1.97191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2.12876</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2.0729</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1.94941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2.17756</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2.1083</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2.21709</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2.13036</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2.13036</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1.9383</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1.9383</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1.79942</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1.9383</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2.21709</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1.87268</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1.98085</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2.0729</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1.9383</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1.997</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2.09106</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2.3198</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1.997</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2.1083</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2.17756</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2.10494</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2.05771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2.18515</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15"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1.7517</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24" w:hRule="atLeast"/>
        </w:trPr>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2.10494</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bl>
    <w:p>
      <w:pPr>
        <w:jc w:val="center"/>
      </w:pPr>
      <w:r>
        <w:rPr>
          <w:rFonts w:hint="eastAsia"/>
          <w:lang w:val="en-US" w:eastAsia="zh-CN"/>
        </w:rPr>
        <w:t>Table 4.phases for each PRB in one interlace</w:t>
      </w:r>
      <w:r>
        <w:rPr>
          <w:rFonts w:hint="eastAsia"/>
          <w:position w:val="-14"/>
          <w:lang w:eastAsia="zh-CN"/>
        </w:rPr>
        <w:object>
          <v:shape id="_x0000_i1044" o:spt="75" type="#_x0000_t75" style="height:19pt;width:74pt;" o:ole="t" filled="f" o:preferrelative="t" stroked="f" coordsize="21600,21600">
            <v:path/>
            <v:fill on="f" focussize="0,0"/>
            <v:stroke on="f"/>
            <v:imagedata r:id="rId48" o:title=""/>
            <o:lock v:ext="edit" aspectratio="t"/>
            <w10:wrap type="none"/>
            <w10:anchorlock/>
          </v:shape>
          <o:OLEObject Type="Embed" ProgID="Equation.KSEE3" ShapeID="_x0000_i1044" DrawAspect="Content" ObjectID="_1468075744" r:id="rId47">
            <o:LockedField>false</o:LockedField>
          </o:OLEObject>
        </w:object>
      </w:r>
    </w:p>
    <w:tbl>
      <w:tblPr>
        <w:tblStyle w:val="32"/>
        <w:tblW w:w="86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716"/>
        <w:gridCol w:w="833"/>
        <w:gridCol w:w="714"/>
        <w:gridCol w:w="715"/>
        <w:gridCol w:w="713"/>
        <w:gridCol w:w="714"/>
        <w:gridCol w:w="715"/>
        <w:gridCol w:w="713"/>
        <w:gridCol w:w="714"/>
        <w:gridCol w:w="715"/>
        <w:gridCol w:w="713"/>
        <w:gridCol w:w="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u</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CM</w:t>
            </w:r>
          </w:p>
        </w:tc>
        <w:tc>
          <w:tcPr>
            <w:tcW w:w="7131" w:type="dxa"/>
            <w:gridSpan w:val="10"/>
            <w:shd w:val="clear" w:color="auto" w:fill="auto"/>
            <w:vAlign w:val="center"/>
          </w:tcPr>
          <w:p>
            <w:pPr>
              <w:jc w:val="center"/>
              <w:rPr>
                <w:rFonts w:hint="default" w:ascii="Times New Roman" w:hAnsi="Times New Roman" w:eastAsia="宋体" w:cs="Times New Roman"/>
                <w:i w:val="0"/>
                <w:color w:val="000000"/>
                <w:sz w:val="22"/>
                <w:szCs w:val="22"/>
                <w:u w:val="none"/>
                <w:lang w:eastAsia="zh-CN"/>
              </w:rPr>
            </w:pPr>
            <w:r>
              <w:rPr>
                <w:rFonts w:hint="default" w:ascii="Times New Roman" w:hAnsi="Times New Roman" w:eastAsia="宋体" w:cs="Times New Roman"/>
                <w:i w:val="0"/>
                <w:color w:val="000000"/>
                <w:position w:val="-12"/>
                <w:sz w:val="22"/>
                <w:szCs w:val="22"/>
                <w:u w:val="none"/>
                <w:lang w:eastAsia="zh-CN"/>
              </w:rPr>
              <w:object>
                <v:shape id="_x0000_i1045" o:spt="75" type="#_x0000_t75" style="height:18pt;width:83pt;" o:ole="t" filled="f" o:preferrelative="t" stroked="f" coordsize="21600,21600">
                  <v:path/>
                  <v:fill on="f" focussize="0,0"/>
                  <v:stroke on="f"/>
                  <v:imagedata r:id="rId46" o:title=""/>
                  <o:lock v:ext="edit" aspectratio="t"/>
                  <w10:wrap type="none"/>
                  <w10:anchorlock/>
                </v:shape>
                <o:OLEObject Type="Embed" ProgID="Equation.KSEE3" ShapeID="_x0000_i1045" DrawAspect="Content" ObjectID="_1468075745" r:id="rId4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1.92062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1.55658</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1.72565</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1.65091</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1.53862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1.77681</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1.68706</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1.8086</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1.71837</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1.71837</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1.52828</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1.52828</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1.38575</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1.52828</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1.8086</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1.46858</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1.58022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1.65091</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1.52828</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1.606</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1.68998</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1.92062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1.62092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1.68706</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1.77681</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1.69894</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1.6569</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1.76208</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5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1.33553</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0" w:hRule="atLeast"/>
          <w:jc w:val="center"/>
        </w:trPr>
        <w:tc>
          <w:tcPr>
            <w:tcW w:w="71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1.69894</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05"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bl>
    <w:p>
      <w:pPr>
        <w:jc w:val="center"/>
      </w:pPr>
      <w:r>
        <w:rPr>
          <w:rFonts w:hint="eastAsia"/>
          <w:lang w:val="en-US" w:eastAsia="zh-CN"/>
        </w:rPr>
        <w:t>Table 5.phases for each PRB in one interlace</w:t>
      </w:r>
      <w:r>
        <w:rPr>
          <w:rFonts w:hint="eastAsia"/>
          <w:position w:val="-14"/>
          <w:lang w:eastAsia="zh-CN"/>
        </w:rPr>
        <w:object>
          <v:shape id="_x0000_i1046" o:spt="75" type="#_x0000_t75" style="height:19pt;width:67.95pt;" o:ole="t" filled="f" o:preferrelative="t" stroked="f" coordsize="21600,21600">
            <v:path/>
            <v:fill on="f" focussize="0,0"/>
            <v:stroke on="f"/>
            <v:imagedata r:id="rId51" o:title=""/>
            <o:lock v:ext="edit" aspectratio="t"/>
            <w10:wrap type="none"/>
            <w10:anchorlock/>
          </v:shape>
          <o:OLEObject Type="Embed" ProgID="Equation.KSEE3" ShapeID="_x0000_i1046" DrawAspect="Content" ObjectID="_1468075746" r:id="rId50">
            <o:LockedField>false</o:LockedField>
          </o:OLEObject>
        </w:object>
      </w:r>
    </w:p>
    <w:tbl>
      <w:tblPr>
        <w:tblStyle w:val="32"/>
        <w:tblW w:w="88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733"/>
        <w:gridCol w:w="802"/>
        <w:gridCol w:w="731"/>
        <w:gridCol w:w="731"/>
        <w:gridCol w:w="730"/>
        <w:gridCol w:w="731"/>
        <w:gridCol w:w="731"/>
        <w:gridCol w:w="730"/>
        <w:gridCol w:w="731"/>
        <w:gridCol w:w="731"/>
        <w:gridCol w:w="730"/>
        <w:gridCol w:w="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u</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CM</w:t>
            </w:r>
          </w:p>
        </w:tc>
        <w:tc>
          <w:tcPr>
            <w:tcW w:w="7305" w:type="dxa"/>
            <w:gridSpan w:val="10"/>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position w:val="-12"/>
                <w:sz w:val="22"/>
                <w:szCs w:val="22"/>
                <w:u w:val="none"/>
                <w:lang w:eastAsia="zh-CN"/>
              </w:rPr>
              <w:object>
                <v:shape id="_x0000_i1047" o:spt="75" type="#_x0000_t75" style="height:18pt;width:83pt;" o:ole="t" filled="f" o:preferrelative="t" stroked="f" coordsize="21600,21600">
                  <v:path/>
                  <v:fill on="f" focussize="0,0"/>
                  <v:stroke on="f"/>
                  <v:imagedata r:id="rId46" o:title=""/>
                  <o:lock v:ext="edit" aspectratio="t"/>
                  <w10:wrap type="none"/>
                  <w10:anchorlock/>
                </v:shape>
                <o:OLEObject Type="Embed" ProgID="Equation.KSEE3" ShapeID="_x0000_i1047" DrawAspect="Content" ObjectID="_1468075747" r:id="rId5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1.96341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1.61588</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1.77087</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1.70859</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1.59332</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1.82107</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1.75348</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1.86126</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1.76958</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1.76958</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1.58208</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1.58208</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1.45821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1.58208</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1.86126</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1.51643</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1.62435</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1.70859</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1.58208</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1.68947</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1.7353</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1.96341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1.68947</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1.75348</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1.82107</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1.74866</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1.74607</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1.8264</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1.40874</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93" w:hRule="atLeast"/>
          <w:jc w:val="center"/>
        </w:trPr>
        <w:tc>
          <w:tcPr>
            <w:tcW w:w="7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1.74866</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bl>
    <w:p>
      <w:pPr>
        <w:jc w:val="center"/>
      </w:pPr>
      <w:r>
        <w:rPr>
          <w:rFonts w:hint="eastAsia"/>
          <w:lang w:val="en-US" w:eastAsia="zh-CN"/>
        </w:rPr>
        <w:t>Table 6.phases for each PRB in one interlace</w:t>
      </w:r>
      <w:r>
        <w:rPr>
          <w:rFonts w:hint="eastAsia"/>
          <w:position w:val="-14"/>
          <w:lang w:eastAsia="zh-CN"/>
        </w:rPr>
        <w:object>
          <v:shape id="_x0000_i1048" o:spt="75" type="#_x0000_t75" style="height:19pt;width:74pt;" o:ole="t" filled="f" o:preferrelative="t" stroked="f" coordsize="21600,21600">
            <v:path/>
            <v:fill on="f" focussize="0,0"/>
            <v:stroke on="f"/>
            <v:imagedata r:id="rId54" o:title=""/>
            <o:lock v:ext="edit" aspectratio="t"/>
            <w10:wrap type="none"/>
            <w10:anchorlock/>
          </v:shape>
          <o:OLEObject Type="Embed" ProgID="Equation.KSEE3" ShapeID="_x0000_i1048" DrawAspect="Content" ObjectID="_1468075748" r:id="rId53">
            <o:LockedField>false</o:LockedField>
          </o:OLEObject>
        </w:object>
      </w:r>
    </w:p>
    <w:tbl>
      <w:tblPr>
        <w:tblStyle w:val="32"/>
        <w:tblW w:w="84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698"/>
        <w:gridCol w:w="802"/>
        <w:gridCol w:w="696"/>
        <w:gridCol w:w="696"/>
        <w:gridCol w:w="693"/>
        <w:gridCol w:w="696"/>
        <w:gridCol w:w="696"/>
        <w:gridCol w:w="694"/>
        <w:gridCol w:w="697"/>
        <w:gridCol w:w="697"/>
        <w:gridCol w:w="694"/>
        <w:gridCol w:w="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u</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CM</w:t>
            </w:r>
          </w:p>
        </w:tc>
        <w:tc>
          <w:tcPr>
            <w:tcW w:w="6940" w:type="dxa"/>
            <w:gridSpan w:val="10"/>
            <w:shd w:val="clear" w:color="auto" w:fill="auto"/>
            <w:vAlign w:val="center"/>
          </w:tcPr>
          <w:p>
            <w:pPr>
              <w:jc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position w:val="-12"/>
                <w:sz w:val="22"/>
                <w:szCs w:val="22"/>
                <w:u w:val="none"/>
                <w:lang w:eastAsia="zh-CN"/>
              </w:rPr>
              <w:object>
                <v:shape id="_x0000_i1049" o:spt="75" type="#_x0000_t75" style="height:18pt;width:83pt;" o:ole="t" filled="f" o:preferrelative="t" stroked="f" coordsize="21600,21600">
                  <v:path/>
                  <v:fill on="f" focussize="0,0"/>
                  <v:stroke on="f"/>
                  <v:imagedata r:id="rId46" o:title=""/>
                  <o:lock v:ext="edit" aspectratio="t"/>
                  <w10:wrap type="none"/>
                  <w10:anchorlock/>
                </v:shape>
                <o:OLEObject Type="Embed" ProgID="Equation.KSEE3" ShapeID="_x0000_i1049" DrawAspect="Content" ObjectID="_1468075749" r:id="rId5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1.86313</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1.51163</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1.66941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1.60564</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1.49092</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1.72108</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1.6445</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1.76021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1.66784</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1.66784</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1.47959</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1.47959</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1.35085</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1.47959</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1.76021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1.41698</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1.52438</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1.60564</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1.47959</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1.57018</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1.63317</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1.86313</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1.57777</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1.6445</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1.72108</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1.64798</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1.60475</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1.72037</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09"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1.29901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25" w:hRule="atLeast"/>
          <w:jc w:val="center"/>
        </w:trPr>
        <w:tc>
          <w:tcPr>
            <w:tcW w:w="6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1.64798</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69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69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6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9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68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bl>
    <w:p>
      <w:pPr>
        <w:jc w:val="center"/>
        <w:rPr>
          <w:rFonts w:hint="eastAsia"/>
          <w:lang w:eastAsia="zh-CN"/>
        </w:rPr>
      </w:pPr>
      <w:r>
        <w:rPr>
          <w:rFonts w:hint="eastAsia"/>
          <w:lang w:val="en-US" w:eastAsia="zh-CN"/>
        </w:rPr>
        <w:t>Table 7.phases for each PRB in one interlace</w:t>
      </w:r>
      <w:r>
        <w:rPr>
          <w:rFonts w:hint="eastAsia"/>
          <w:position w:val="-14"/>
          <w:lang w:eastAsia="zh-CN"/>
        </w:rPr>
        <w:object>
          <v:shape id="_x0000_i1050" o:spt="75" type="#_x0000_t75" style="height:19pt;width:67.95pt;" o:ole="t" filled="f" o:preferrelative="t" stroked="f" coordsize="21600,21600">
            <v:path/>
            <v:fill on="f" focussize="0,0"/>
            <v:stroke on="f"/>
            <v:imagedata r:id="rId57" o:title=""/>
            <o:lock v:ext="edit" aspectratio="t"/>
            <w10:wrap type="none"/>
            <w10:anchorlock/>
          </v:shape>
          <o:OLEObject Type="Embed" ProgID="Equation.KSEE3" ShapeID="_x0000_i1050" DrawAspect="Content" ObjectID="_1468075750" r:id="rId56">
            <o:LockedField>false</o:LockedField>
          </o:OLEObject>
        </w:object>
      </w:r>
    </w:p>
    <w:tbl>
      <w:tblPr>
        <w:tblStyle w:val="32"/>
        <w:tblW w:w="87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722"/>
        <w:gridCol w:w="802"/>
        <w:gridCol w:w="720"/>
        <w:gridCol w:w="720"/>
        <w:gridCol w:w="719"/>
        <w:gridCol w:w="720"/>
        <w:gridCol w:w="720"/>
        <w:gridCol w:w="719"/>
        <w:gridCol w:w="720"/>
        <w:gridCol w:w="720"/>
        <w:gridCol w:w="719"/>
        <w:gridCol w:w="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u</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CM</w:t>
            </w:r>
          </w:p>
        </w:tc>
        <w:tc>
          <w:tcPr>
            <w:tcW w:w="7196" w:type="dxa"/>
            <w:gridSpan w:val="10"/>
            <w:shd w:val="clear" w:color="auto" w:fill="auto"/>
            <w:vAlign w:val="center"/>
          </w:tcPr>
          <w:p>
            <w:pPr>
              <w:jc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position w:val="-12"/>
                <w:sz w:val="22"/>
                <w:szCs w:val="22"/>
                <w:u w:val="none"/>
                <w:lang w:eastAsia="zh-CN"/>
              </w:rPr>
              <w:object>
                <v:shape id="_x0000_i1051" o:spt="75" type="#_x0000_t75" style="height:18pt;width:83pt;" o:ole="t" filled="f" o:preferrelative="t" stroked="f" coordsize="21600,21600">
                  <v:path/>
                  <v:fill on="f" focussize="0,0"/>
                  <v:stroke on="f"/>
                  <v:imagedata r:id="rId46" o:title=""/>
                  <o:lock v:ext="edit" aspectratio="t"/>
                  <w10:wrap type="none"/>
                  <w10:anchorlock/>
                </v:shape>
                <o:OLEObject Type="Embed" ProgID="Equation.KSEE3" ShapeID="_x0000_i1051" DrawAspect="Content" ObjectID="_1468075751" r:id="rId5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1.69232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1.33225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1.49588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1.4201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1.31461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1.55114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1.46058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1.58403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1.4942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1.4942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1.3041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1.3041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1.16176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1.3041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1.58403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1.24383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1.35444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1.4201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1.3041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1.38069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1.45738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1.69232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1.38069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1.46058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1.55114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1.47526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1.41828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1.5366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1.11294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84"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1.47526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bl>
    <w:p>
      <w:pPr>
        <w:jc w:val="center"/>
        <w:rPr>
          <w:rFonts w:hint="eastAsia"/>
          <w:lang w:eastAsia="zh-CN"/>
        </w:rPr>
      </w:pPr>
      <w:r>
        <w:rPr>
          <w:rFonts w:hint="eastAsia"/>
          <w:lang w:val="en-US" w:eastAsia="zh-CN"/>
        </w:rPr>
        <w:t>Table 8.phases for each PRB in one interlace</w:t>
      </w:r>
      <w:r>
        <w:rPr>
          <w:rFonts w:hint="eastAsia"/>
          <w:position w:val="-14"/>
          <w:lang w:eastAsia="zh-CN"/>
        </w:rPr>
        <w:object>
          <v:shape id="_x0000_i1052" o:spt="75" type="#_x0000_t75" style="height:19pt;width:75pt;" o:ole="t" filled="f" o:preferrelative="t" stroked="f" coordsize="21600,21600">
            <v:path/>
            <v:fill on="f" focussize="0,0"/>
            <v:stroke on="f"/>
            <v:imagedata r:id="rId60" o:title=""/>
            <o:lock v:ext="edit" aspectratio="t"/>
            <w10:wrap type="none"/>
            <w10:anchorlock/>
          </v:shape>
          <o:OLEObject Type="Embed" ProgID="Equation.KSEE3" ShapeID="_x0000_i1052" DrawAspect="Content" ObjectID="_1468075752" r:id="rId59">
            <o:LockedField>false</o:LockedField>
          </o:OLEObject>
        </w:object>
      </w:r>
    </w:p>
    <w:tbl>
      <w:tblPr>
        <w:tblStyle w:val="32"/>
        <w:tblW w:w="87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722"/>
        <w:gridCol w:w="802"/>
        <w:gridCol w:w="720"/>
        <w:gridCol w:w="720"/>
        <w:gridCol w:w="719"/>
        <w:gridCol w:w="720"/>
        <w:gridCol w:w="720"/>
        <w:gridCol w:w="719"/>
        <w:gridCol w:w="720"/>
        <w:gridCol w:w="720"/>
        <w:gridCol w:w="719"/>
        <w:gridCol w:w="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u</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CM</w:t>
            </w:r>
          </w:p>
        </w:tc>
        <w:tc>
          <w:tcPr>
            <w:tcW w:w="7196" w:type="dxa"/>
            <w:gridSpan w:val="10"/>
            <w:shd w:val="clear" w:color="auto" w:fill="auto"/>
            <w:vAlign w:val="center"/>
          </w:tcPr>
          <w:p>
            <w:pPr>
              <w:jc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position w:val="-12"/>
                <w:sz w:val="22"/>
                <w:szCs w:val="22"/>
                <w:u w:val="none"/>
                <w:lang w:eastAsia="zh-CN"/>
              </w:rPr>
              <w:object>
                <v:shape id="_x0000_i1053" o:spt="75" type="#_x0000_t75" style="height:18pt;width:83pt;" o:ole="t" filled="f" o:preferrelative="t" stroked="f" coordsize="21600,21600">
                  <v:path/>
                  <v:fill on="f" focussize="0,0"/>
                  <v:stroke on="f"/>
                  <v:imagedata r:id="rId46" o:title=""/>
                  <o:lock v:ext="edit" aspectratio="t"/>
                  <w10:wrap type="none"/>
                  <w10:anchorlock/>
                </v:shape>
                <o:OLEObject Type="Embed" ProgID="Equation.KSEE3" ShapeID="_x0000_i1053" DrawAspect="Content" ObjectID="_1468075753" r:id="rId6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1.57658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1.22271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1.38265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1.31454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1.2024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bookmarkStart w:id="30" w:name="OLE_LINK13" w:colFirst="2" w:colLast="11"/>
            <w:r>
              <w:rPr>
                <w:rFonts w:hint="default" w:ascii="Times New Roman" w:hAnsi="Times New Roman" w:eastAsia="宋体" w:cs="Times New Roman"/>
                <w:i w:val="0"/>
                <w:color w:val="000000"/>
                <w:kern w:val="0"/>
                <w:sz w:val="22"/>
                <w:szCs w:val="22"/>
                <w:u w:val="none"/>
                <w:lang w:val="en-US" w:eastAsia="zh-CN" w:bidi="ar"/>
              </w:rPr>
              <w:t>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1.43466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bookmarkEnd w:id="3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1.3559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1.47244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1.38168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1.38168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1.19143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1.19143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1.0607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1.19143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1.47244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1.12978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1.23795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1.31454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1.19143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1.28904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1.34592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1.57658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1.28855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1.3559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1.43466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1.36024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1.33478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1.43157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1.00929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84"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1.36024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r>
    </w:tbl>
    <w:p>
      <w:pPr>
        <w:jc w:val="center"/>
        <w:rPr>
          <w:rFonts w:hint="eastAsia"/>
          <w:lang w:eastAsia="zh-CN"/>
        </w:rPr>
      </w:pPr>
      <w:r>
        <w:rPr>
          <w:rFonts w:hint="eastAsia"/>
          <w:lang w:val="en-US" w:eastAsia="zh-CN"/>
        </w:rPr>
        <w:t>Table 9.phases for each PRB in one interlace</w:t>
      </w:r>
      <w:r>
        <w:rPr>
          <w:rFonts w:hint="eastAsia"/>
          <w:position w:val="-14"/>
          <w:lang w:eastAsia="zh-CN"/>
        </w:rPr>
        <w:object>
          <v:shape id="_x0000_i1054" o:spt="75" type="#_x0000_t75" style="height:19pt;width:74pt;" o:ole="t" filled="f" o:preferrelative="t" stroked="f" coordsize="21600,21600">
            <v:path/>
            <v:fill on="f" focussize="0,0"/>
            <v:stroke on="f"/>
            <v:imagedata r:id="rId63" o:title=""/>
            <o:lock v:ext="edit" aspectratio="t"/>
            <w10:wrap type="none"/>
            <w10:anchorlock/>
          </v:shape>
          <o:OLEObject Type="Embed" ProgID="Equation.KSEE3" ShapeID="_x0000_i1054" DrawAspect="Content" ObjectID="_1468075754" r:id="rId62">
            <o:LockedField>false</o:LockedField>
          </o:OLEObject>
        </w:object>
      </w:r>
    </w:p>
    <w:tbl>
      <w:tblPr>
        <w:tblStyle w:val="32"/>
        <w:tblW w:w="87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722"/>
        <w:gridCol w:w="802"/>
        <w:gridCol w:w="720"/>
        <w:gridCol w:w="720"/>
        <w:gridCol w:w="719"/>
        <w:gridCol w:w="720"/>
        <w:gridCol w:w="720"/>
        <w:gridCol w:w="719"/>
        <w:gridCol w:w="720"/>
        <w:gridCol w:w="720"/>
        <w:gridCol w:w="719"/>
        <w:gridCol w:w="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u</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CM</w:t>
            </w:r>
          </w:p>
        </w:tc>
        <w:tc>
          <w:tcPr>
            <w:tcW w:w="7196" w:type="dxa"/>
            <w:gridSpan w:val="10"/>
            <w:shd w:val="clear" w:color="auto" w:fill="auto"/>
            <w:vAlign w:val="center"/>
          </w:tcPr>
          <w:p>
            <w:pPr>
              <w:jc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position w:val="-12"/>
                <w:sz w:val="22"/>
                <w:szCs w:val="22"/>
                <w:u w:val="none"/>
                <w:lang w:eastAsia="zh-CN"/>
              </w:rPr>
              <w:object>
                <v:shape id="_x0000_i1055" o:spt="75" type="#_x0000_t75" style="height:18pt;width:83pt;" o:ole="t" filled="f" o:preferrelative="t" stroked="f" coordsize="21600,21600">
                  <v:path/>
                  <v:fill on="f" focussize="0,0"/>
                  <v:stroke on="f"/>
                  <v:imagedata r:id="rId46" o:title=""/>
                  <o:lock v:ext="edit" aspectratio="t"/>
                  <w10:wrap type="none"/>
                  <w10:anchorlock/>
                </v:shape>
                <o:OLEObject Type="Embed" ProgID="Equation.KSEE3" ShapeID="_x0000_i1055" DrawAspect="Content" ObjectID="_1468075755" r:id="rId6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1.5533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1.1809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1.354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1.2621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1.167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bookmarkStart w:id="31" w:name="OLE_LINK14" w:colFirst="2" w:colLast="11"/>
            <w:r>
              <w:rPr>
                <w:rFonts w:hint="default" w:ascii="Times New Roman" w:hAnsi="Times New Roman" w:eastAsia="宋体" w:cs="Times New Roman"/>
                <w:i w:val="0"/>
                <w:color w:val="000000"/>
                <w:kern w:val="0"/>
                <w:sz w:val="22"/>
                <w:szCs w:val="22"/>
                <w:u w:val="none"/>
                <w:lang w:val="en-US" w:eastAsia="zh-CN" w:bidi="ar"/>
              </w:rPr>
              <w:t>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1.4131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r>
      <w:bookmark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1.2941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1.4385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1.3502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1.3502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1.1582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1.1582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0.99548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1.1582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1.4385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1.1033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1.2165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1.2621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1.1582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1.2017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1.3114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1.5533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1.2017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1.2941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1.4131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1.3316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1.2196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1.3807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0.94047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84"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1.3316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bl>
    <w:p>
      <w:pPr>
        <w:jc w:val="center"/>
        <w:rPr>
          <w:rFonts w:hint="eastAsia"/>
          <w:lang w:eastAsia="zh-CN"/>
        </w:rPr>
      </w:pPr>
      <w:r>
        <w:rPr>
          <w:rFonts w:hint="eastAsia"/>
          <w:lang w:val="en-US" w:eastAsia="zh-CN"/>
        </w:rPr>
        <w:t>Table 10.phases for each PRB in one interlace</w:t>
      </w:r>
      <w:r>
        <w:rPr>
          <w:rFonts w:hint="eastAsia"/>
          <w:position w:val="-14"/>
          <w:lang w:eastAsia="zh-CN"/>
        </w:rPr>
        <w:object>
          <v:shape id="_x0000_i1056" o:spt="75" type="#_x0000_t75" style="height:19pt;width:74pt;" o:ole="t" filled="f" o:preferrelative="t" stroked="f" coordsize="21600,21600">
            <v:path/>
            <v:fill on="f" focussize="0,0"/>
            <v:stroke on="f"/>
            <v:imagedata r:id="rId66" o:title=""/>
            <o:lock v:ext="edit" aspectratio="t"/>
            <w10:wrap type="none"/>
            <w10:anchorlock/>
          </v:shape>
          <o:OLEObject Type="Embed" ProgID="Equation.KSEE3" ShapeID="_x0000_i1056" DrawAspect="Content" ObjectID="_1468075756" r:id="rId65">
            <o:LockedField>false</o:LockedField>
          </o:OLEObject>
        </w:object>
      </w:r>
    </w:p>
    <w:tbl>
      <w:tblPr>
        <w:tblStyle w:val="32"/>
        <w:tblW w:w="87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722"/>
        <w:gridCol w:w="802"/>
        <w:gridCol w:w="720"/>
        <w:gridCol w:w="720"/>
        <w:gridCol w:w="719"/>
        <w:gridCol w:w="720"/>
        <w:gridCol w:w="720"/>
        <w:gridCol w:w="719"/>
        <w:gridCol w:w="720"/>
        <w:gridCol w:w="720"/>
        <w:gridCol w:w="719"/>
        <w:gridCol w:w="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u</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CM</w:t>
            </w:r>
          </w:p>
        </w:tc>
        <w:tc>
          <w:tcPr>
            <w:tcW w:w="7196" w:type="dxa"/>
            <w:gridSpan w:val="10"/>
            <w:shd w:val="clear" w:color="auto" w:fill="auto"/>
            <w:vAlign w:val="center"/>
          </w:tcPr>
          <w:p>
            <w:pPr>
              <w:jc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position w:val="-12"/>
                <w:sz w:val="22"/>
                <w:szCs w:val="22"/>
                <w:u w:val="none"/>
                <w:lang w:eastAsia="zh-CN"/>
              </w:rPr>
              <w:object>
                <v:shape id="_x0000_i1057" o:spt="75" type="#_x0000_t75" style="height:18pt;width:83pt;" o:ole="t" filled="f" o:preferrelative="t" stroked="f" coordsize="21600,21600">
                  <v:path/>
                  <v:fill on="f" focussize="0,0"/>
                  <v:stroke on="f"/>
                  <v:imagedata r:id="rId46" o:title=""/>
                  <o:lock v:ext="edit" aspectratio="t"/>
                  <w10:wrap type="none"/>
                  <w10:anchorlock/>
                </v:shape>
                <o:OLEObject Type="Embed" ProgID="Equation.KSEE3" ShapeID="_x0000_i1057" DrawAspect="Content" ObjectID="_1468075757" r:id="rId6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1.4965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1.1324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1.2992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1.2166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1.116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1.3545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1.253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1.3857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1.2963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1.2963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1.1059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1.1059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0.95689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1.1059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1.3857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1.047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1.1579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1.2166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1.1059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1.172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1.2603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1.4965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1.1716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1.253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1.3545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1.2766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1.2014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1.3348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0.90219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84"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1.2766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bl>
    <w:p>
      <w:pPr>
        <w:jc w:val="center"/>
        <w:rPr>
          <w:rFonts w:hint="eastAsia"/>
          <w:lang w:eastAsia="zh-CN"/>
        </w:rPr>
      </w:pPr>
      <w:bookmarkStart w:id="32" w:name="OLE_LINK11"/>
      <w:r>
        <w:rPr>
          <w:rFonts w:hint="eastAsia"/>
          <w:lang w:val="en-US" w:eastAsia="zh-CN"/>
        </w:rPr>
        <w:t>Table 11.phases for each PRB in one interlace</w:t>
      </w:r>
      <w:r>
        <w:rPr>
          <w:rFonts w:hint="eastAsia"/>
          <w:position w:val="-14"/>
          <w:lang w:eastAsia="zh-CN"/>
        </w:rPr>
        <w:object>
          <v:shape id="_x0000_i1058" o:spt="75" type="#_x0000_t75" style="height:19pt;width:78.95pt;" o:ole="t" filled="f" o:preferrelative="t" stroked="f" coordsize="21600,21600">
            <v:path/>
            <v:fill on="f" focussize="0,0"/>
            <v:stroke on="f"/>
            <v:imagedata r:id="rId69" o:title=""/>
            <o:lock v:ext="edit" aspectratio="t"/>
            <w10:wrap type="none"/>
            <w10:anchorlock/>
          </v:shape>
          <o:OLEObject Type="Embed" ProgID="Equation.KSEE3" ShapeID="_x0000_i1058" DrawAspect="Content" ObjectID="_1468075758" r:id="rId68">
            <o:LockedField>false</o:LockedField>
          </o:OLEObject>
        </w:object>
      </w:r>
      <w:bookmarkEnd w:id="32"/>
    </w:p>
    <w:tbl>
      <w:tblPr>
        <w:tblStyle w:val="32"/>
        <w:tblW w:w="87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722"/>
        <w:gridCol w:w="802"/>
        <w:gridCol w:w="720"/>
        <w:gridCol w:w="720"/>
        <w:gridCol w:w="719"/>
        <w:gridCol w:w="720"/>
        <w:gridCol w:w="720"/>
        <w:gridCol w:w="719"/>
        <w:gridCol w:w="720"/>
        <w:gridCol w:w="720"/>
        <w:gridCol w:w="719"/>
        <w:gridCol w:w="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u</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CM</w:t>
            </w:r>
          </w:p>
        </w:tc>
        <w:tc>
          <w:tcPr>
            <w:tcW w:w="7196" w:type="dxa"/>
            <w:gridSpan w:val="10"/>
            <w:shd w:val="clear" w:color="auto" w:fill="auto"/>
            <w:vAlign w:val="center"/>
          </w:tcPr>
          <w:p>
            <w:pPr>
              <w:jc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position w:val="-12"/>
                <w:sz w:val="22"/>
                <w:szCs w:val="22"/>
                <w:u w:val="none"/>
                <w:lang w:eastAsia="zh-CN"/>
              </w:rPr>
              <w:object>
                <v:shape id="_x0000_i1059" o:spt="75" type="#_x0000_t75" style="height:18pt;width:83pt;" o:ole="t" filled="f" o:preferrelative="t" stroked="f" coordsize="21600,21600">
                  <v:path/>
                  <v:fill on="f" focussize="0,0"/>
                  <v:stroke on="f"/>
                  <v:imagedata r:id="rId46" o:title=""/>
                  <o:lock v:ext="edit" aspectratio="t"/>
                  <w10:wrap type="none"/>
                  <w10:anchorlock/>
                </v:shape>
                <o:OLEObject Type="Embed" ProgID="Equation.KSEE3" ShapeID="_x0000_i1059" DrawAspect="Content" ObjectID="_1468075759" r:id="rId7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1.4615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1.0918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1.2623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1.1743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1.0772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1.3201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1.2097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1.3479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1.2591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1.2591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1.0678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1.0678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0.907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1.0678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1.3479</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1.0123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1.1235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1.1743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1.0678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1.1185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1.2221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1.4615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1.1185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90"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1.2097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1.3201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1.2405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1.1427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1.2925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65"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0.85343</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384" w:hRule="atLeast"/>
          <w:jc w:val="center"/>
        </w:trPr>
        <w:tc>
          <w:tcPr>
            <w:tcW w:w="72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1.2405</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72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1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bl>
    <w:p>
      <w:pPr>
        <w:jc w:val="center"/>
        <w:rPr>
          <w:rFonts w:hint="eastAsia"/>
          <w:b w:val="0"/>
          <w:bCs w:val="0"/>
          <w:sz w:val="22"/>
          <w:lang w:val="en-US" w:eastAsia="zh-CN"/>
        </w:rPr>
      </w:pPr>
      <w:r>
        <w:rPr>
          <w:rFonts w:hint="eastAsia"/>
          <w:lang w:val="en-US" w:eastAsia="zh-CN"/>
        </w:rPr>
        <w:t>Table 12.phases for each PRB in one interlace</w:t>
      </w:r>
      <w:r>
        <w:rPr>
          <w:rFonts w:hint="eastAsia"/>
          <w:position w:val="-12"/>
          <w:lang w:eastAsia="zh-CN"/>
        </w:rPr>
        <w:object>
          <v:shape id="_x0000_i1060" o:spt="75" type="#_x0000_t75" style="height:18pt;width:66pt;" o:ole="t" filled="f" o:preferrelative="t" stroked="f" coordsize="21600,21600">
            <v:path/>
            <v:fill on="f" focussize="0,0"/>
            <v:stroke on="f"/>
            <v:imagedata r:id="rId72" o:title=""/>
            <o:lock v:ext="edit" aspectratio="t"/>
            <w10:wrap type="none"/>
            <w10:anchorlock/>
          </v:shape>
          <o:OLEObject Type="Embed" ProgID="Equation.KSEE3" ShapeID="_x0000_i1060" DrawAspect="Content" ObjectID="_1468075760" r:id="rId71">
            <o:LockedField>false</o:LockedField>
          </o:OLEObject>
        </w:object>
      </w:r>
    </w:p>
    <w:tbl>
      <w:tblPr>
        <w:tblStyle w:val="32"/>
        <w:tblpPr w:leftFromText="180" w:rightFromText="180" w:vertAnchor="text" w:horzAnchor="page" w:tblpX="1663" w:tblpY="288"/>
        <w:tblOverlap w:val="never"/>
        <w:tblW w:w="10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442"/>
        <w:gridCol w:w="966"/>
        <w:gridCol w:w="433"/>
        <w:gridCol w:w="432"/>
        <w:gridCol w:w="431"/>
        <w:gridCol w:w="432"/>
        <w:gridCol w:w="433"/>
        <w:gridCol w:w="432"/>
        <w:gridCol w:w="433"/>
        <w:gridCol w:w="432"/>
        <w:gridCol w:w="432"/>
        <w:gridCol w:w="433"/>
        <w:gridCol w:w="432"/>
        <w:gridCol w:w="433"/>
        <w:gridCol w:w="431"/>
        <w:gridCol w:w="432"/>
        <w:gridCol w:w="433"/>
        <w:gridCol w:w="432"/>
        <w:gridCol w:w="432"/>
        <w:gridCol w:w="433"/>
        <w:gridCol w:w="432"/>
        <w:gridCol w:w="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u</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CM</w:t>
            </w:r>
          </w:p>
        </w:tc>
        <w:tc>
          <w:tcPr>
            <w:tcW w:w="8631" w:type="dxa"/>
            <w:gridSpan w:val="20"/>
            <w:shd w:val="clear" w:color="auto" w:fill="auto"/>
            <w:vAlign w:val="center"/>
          </w:tcPr>
          <w:p>
            <w:pPr>
              <w:jc w:val="center"/>
              <w:rPr>
                <w:rFonts w:hint="default" w:ascii="Times New Roman" w:hAnsi="Times New Roman" w:eastAsia="宋体" w:cs="Times New Roman"/>
                <w:i w:val="0"/>
                <w:color w:val="000000"/>
                <w:sz w:val="22"/>
                <w:szCs w:val="22"/>
                <w:u w:val="none"/>
                <w:lang w:eastAsia="zh-CN"/>
              </w:rPr>
            </w:pPr>
            <w:r>
              <w:rPr>
                <w:rFonts w:hint="default" w:ascii="Times New Roman" w:hAnsi="Times New Roman" w:eastAsia="宋体" w:cs="Times New Roman"/>
                <w:i w:val="0"/>
                <w:color w:val="000000"/>
                <w:position w:val="-14"/>
                <w:sz w:val="22"/>
                <w:szCs w:val="22"/>
                <w:u w:val="none"/>
                <w:lang w:eastAsia="zh-CN"/>
              </w:rPr>
              <w:object>
                <v:shape id="_x0000_i1061" o:spt="75" type="#_x0000_t75" style="height:20pt;width:67pt;" o:ole="t" filled="f" o:preferrelative="t" stroked="f" coordsize="21600,21600">
                  <v:path/>
                  <v:fill on="f" focussize="0,0"/>
                  <v:stroke on="f"/>
                  <v:imagedata r:id="rId74" o:title=""/>
                  <o:lock v:ext="edit" aspectratio="t"/>
                  <w10:wrap type="none"/>
                  <w10:anchorlock/>
                </v:shape>
                <o:OLEObject Type="Embed" ProgID="Equation.KSEE3" ShapeID="_x0000_i1061" DrawAspect="Content" ObjectID="_1468075761" r:id="rId7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bookmarkStart w:id="33" w:name="OLE_LINK18" w:colFirst="2" w:colLast="21"/>
            <w:r>
              <w:rPr>
                <w:rFonts w:hint="default" w:ascii="Times New Roman" w:hAnsi="Times New Roman" w:eastAsia="宋体" w:cs="Times New Roman"/>
                <w:i w:val="0"/>
                <w:color w:val="000000"/>
                <w:kern w:val="0"/>
                <w:sz w:val="22"/>
                <w:szCs w:val="22"/>
                <w:u w:val="none"/>
                <w:lang w:val="en-US" w:eastAsia="zh-CN" w:bidi="ar"/>
              </w:rPr>
              <w:t>0</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1.57929</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bookmarkEnd w:id="3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1.72587</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1.58182</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1.63262</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1.63199</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2.17221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1.76692</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1.99447</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1.83458</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1.83458</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1.20028</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1.20028</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1.31125</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1.20028</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1.99447</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1.77465</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1.49924</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1.63262</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1.20028</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1.39977</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1.09246</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1.57929</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1.48107</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1.76692</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2.17221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69"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2.10494</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1.56319</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1.48165</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53"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1.33401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466" w:hRule="atLeast"/>
        </w:trPr>
        <w:tc>
          <w:tcPr>
            <w:tcW w:w="44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c>
          <w:tcPr>
            <w:tcW w:w="966"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2.10494</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4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41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bl>
    <w:p>
      <w:pPr>
        <w:pStyle w:val="3"/>
        <w:rPr>
          <w:rFonts w:hint="eastAsia"/>
          <w:lang w:val="en-US" w:eastAsia="zh-CN"/>
        </w:rPr>
      </w:pPr>
      <w:r>
        <w:rPr>
          <w:rFonts w:hint="eastAsia"/>
          <w:lang w:val="en-US" w:eastAsia="zh-CN"/>
        </w:rPr>
        <w:t>Optimum base sequences for each PRB in one interlace</w:t>
      </w:r>
    </w:p>
    <w:p>
      <w:pPr>
        <w:ind w:firstLine="0" w:firstLineChars="0"/>
        <w:jc w:val="center"/>
        <w:rPr>
          <w:rFonts w:hint="eastAsia"/>
          <w:b w:val="0"/>
          <w:bCs w:val="0"/>
          <w:sz w:val="22"/>
          <w:lang w:val="en-US" w:eastAsia="zh-CN"/>
        </w:rPr>
      </w:pPr>
      <w:r>
        <w:rPr>
          <w:rFonts w:hint="eastAsia"/>
          <w:lang w:val="en-US" w:eastAsia="zh-CN"/>
        </w:rPr>
        <w:t>Table13.</w:t>
      </w:r>
    </w:p>
    <w:tbl>
      <w:tblPr>
        <w:tblStyle w:val="32"/>
        <w:tblW w:w="83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597"/>
        <w:gridCol w:w="802"/>
        <w:gridCol w:w="833"/>
        <w:gridCol w:w="759"/>
        <w:gridCol w:w="832"/>
        <w:gridCol w:w="597"/>
        <w:gridCol w:w="598"/>
        <w:gridCol w:w="759"/>
        <w:gridCol w:w="598"/>
        <w:gridCol w:w="834"/>
        <w:gridCol w:w="597"/>
        <w:gridCol w:w="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2"/>
                <w:szCs w:val="22"/>
                <w:u w:val="none"/>
                <w:lang w:val="en-US" w:eastAsia="zh-CN" w:bidi="ar"/>
              </w:rPr>
            </w:pPr>
            <w:r>
              <w:rPr>
                <w:rFonts w:hint="default" w:ascii="Times New Roman" w:hAnsi="Times New Roman" w:eastAsia="宋体" w:cs="Times New Roman"/>
                <w:i w:val="0"/>
                <w:color w:val="000000"/>
                <w:kern w:val="0"/>
                <w:sz w:val="22"/>
                <w:szCs w:val="22"/>
                <w:u w:val="none"/>
                <w:lang w:val="en-US" w:eastAsia="zh-CN" w:bidi="ar"/>
              </w:rPr>
              <w:t>u</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2"/>
                <w:szCs w:val="22"/>
                <w:u w:val="none"/>
                <w:lang w:val="en-US" w:eastAsia="zh-CN" w:bidi="ar"/>
              </w:rPr>
            </w:pPr>
            <w:r>
              <w:rPr>
                <w:rFonts w:hint="default" w:ascii="Times New Roman" w:hAnsi="Times New Roman" w:eastAsia="宋体" w:cs="Times New Roman"/>
                <w:i w:val="0"/>
                <w:color w:val="000000"/>
                <w:kern w:val="0"/>
                <w:sz w:val="22"/>
                <w:szCs w:val="22"/>
                <w:u w:val="none"/>
                <w:lang w:val="en-US" w:eastAsia="zh-CN" w:bidi="ar"/>
              </w:rPr>
              <w:t>CM</w:t>
            </w:r>
          </w:p>
        </w:tc>
        <w:tc>
          <w:tcPr>
            <w:tcW w:w="6937" w:type="dxa"/>
            <w:gridSpan w:val="10"/>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2"/>
                <w:szCs w:val="22"/>
                <w:u w:val="none"/>
                <w:lang w:val="en-US" w:eastAsia="zh-CN" w:bidi="ar"/>
              </w:rPr>
            </w:pPr>
            <w:r>
              <w:drawing>
                <wp:inline distT="0" distB="0" distL="114300" distR="114300">
                  <wp:extent cx="635" cy="0"/>
                  <wp:effectExtent l="0" t="0" r="0" b="0"/>
                  <wp:docPr id="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9"/>
                          <pic:cNvPicPr>
                            <a:picLocks noChangeAspect="1"/>
                          </pic:cNvPicPr>
                        </pic:nvPicPr>
                        <pic:blipFill>
                          <a:blip r:embed="rId75"/>
                          <a:stretch>
                            <a:fillRect/>
                          </a:stretch>
                        </pic:blipFill>
                        <pic:spPr>
                          <a:xfrm>
                            <a:off x="0" y="0"/>
                            <a:ext cx="635" cy="0"/>
                          </a:xfrm>
                          <a:prstGeom prst="rect">
                            <a:avLst/>
                          </a:prstGeom>
                          <a:noFill/>
                          <a:ln w="9525">
                            <a:noFill/>
                          </a:ln>
                        </pic:spPr>
                      </pic:pic>
                    </a:graphicData>
                  </a:graphic>
                </wp:inline>
              </w:drawing>
            </w:r>
            <w:r>
              <w:drawing>
                <wp:inline distT="0" distB="0" distL="114300" distR="114300">
                  <wp:extent cx="885825" cy="295275"/>
                  <wp:effectExtent l="0" t="0" r="9525" b="8255"/>
                  <wp:docPr id="18"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2"/>
                          <pic:cNvPicPr>
                            <a:picLocks noChangeAspect="1"/>
                          </pic:cNvPicPr>
                        </pic:nvPicPr>
                        <pic:blipFill>
                          <a:blip r:embed="rId76"/>
                          <a:stretch>
                            <a:fillRect/>
                          </a:stretch>
                        </pic:blipFill>
                        <pic:spPr>
                          <a:xfrm>
                            <a:off x="0" y="0"/>
                            <a:ext cx="885825" cy="29527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bookmarkStart w:id="34" w:name="OLE_LINK17" w:colFirst="0" w:colLast="11"/>
            <w:r>
              <w:rPr>
                <w:rFonts w:hint="default" w:ascii="Times New Roman" w:hAnsi="Times New Roman" w:eastAsia="宋体" w:cs="Times New Roman"/>
                <w:i w:val="0"/>
                <w:color w:val="000000"/>
                <w:kern w:val="0"/>
                <w:sz w:val="22"/>
                <w:szCs w:val="22"/>
                <w:u w:val="none"/>
                <w:lang w:val="en-US" w:eastAsia="zh-CN" w:bidi="ar"/>
              </w:rPr>
              <w:t>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1.97681</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2.00593</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2.01888</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2.04034</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2.04107</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2.04654</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2.04763</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2.0479</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2.0482</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2.05746</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2.0695</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2.07053</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2.07087</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2.07209</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2.07251</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2.07885</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2.08706</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2.08754</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2.08774</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2.02159</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2.04244</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2.06341</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2.07024</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2.07524</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2.08036</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2.08648</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2.08992</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2.09048</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2.09704</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c>
          <w:tcPr>
            <w:tcW w:w="80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2.0996</w:t>
            </w:r>
          </w:p>
        </w:tc>
        <w:tc>
          <w:tcPr>
            <w:tcW w:w="833"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832"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75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59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59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53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r>
      <w:bookmarkEnd w:id="34"/>
    </w:tbl>
    <w:p>
      <w:pPr>
        <w:widowControl w:val="0"/>
        <w:autoSpaceDE w:val="0"/>
        <w:autoSpaceDN w:val="0"/>
        <w:adjustRightInd w:val="0"/>
        <w:spacing w:after="0" w:line="276" w:lineRule="auto"/>
        <w:jc w:val="both"/>
        <w:rPr>
          <w:rFonts w:eastAsia="宋体"/>
          <w:lang w:val="en-US" w:eastAsia="zh-CN"/>
        </w:rPr>
      </w:pPr>
    </w:p>
    <w:p>
      <w:pPr>
        <w:widowControl w:val="0"/>
        <w:autoSpaceDE w:val="0"/>
        <w:autoSpaceDN w:val="0"/>
        <w:adjustRightInd w:val="0"/>
        <w:spacing w:after="0" w:line="276" w:lineRule="auto"/>
        <w:jc w:val="both"/>
        <w:rPr>
          <w:rFonts w:eastAsia="宋体"/>
          <w:lang w:val="en-US" w:eastAsia="zh-CN"/>
        </w:rPr>
      </w:pPr>
    </w:p>
    <w:sectPr>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258131"/>
    <w:multiLevelType w:val="singleLevel"/>
    <w:tmpl w:val="FE258131"/>
    <w:lvl w:ilvl="0" w:tentative="0">
      <w:start w:val="1"/>
      <w:numFmt w:val="bullet"/>
      <w:lvlText w:val="-"/>
      <w:lvlJc w:val="left"/>
      <w:pPr>
        <w:ind w:left="420" w:leftChars="0" w:hanging="420" w:firstLineChars="0"/>
      </w:pPr>
      <w:rPr>
        <w:rFonts w:hint="default" w:ascii="Arial" w:hAnsi="Arial" w:cs="Arial"/>
      </w:rPr>
    </w:lvl>
  </w:abstractNum>
  <w:abstractNum w:abstractNumId="1">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6">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7">
    <w:nsid w:val="576465EE"/>
    <w:multiLevelType w:val="multilevel"/>
    <w:tmpl w:val="576465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C52C4A3"/>
    <w:multiLevelType w:val="singleLevel"/>
    <w:tmpl w:val="5C52C4A3"/>
    <w:lvl w:ilvl="0" w:tentative="0">
      <w:start w:val="1"/>
      <w:numFmt w:val="bullet"/>
      <w:lvlText w:val=""/>
      <w:lvlJc w:val="left"/>
      <w:pPr>
        <w:ind w:left="420" w:hanging="420"/>
      </w:pPr>
      <w:rPr>
        <w:rFonts w:hint="default" w:ascii="Wingdings" w:hAnsi="Wingdings"/>
      </w:rPr>
    </w:lvl>
  </w:abstractNum>
  <w:abstractNum w:abstractNumId="9">
    <w:nsid w:val="5D4BF7F3"/>
    <w:multiLevelType w:val="multilevel"/>
    <w:tmpl w:val="5D4BF7F3"/>
    <w:lvl w:ilvl="0" w:tentative="0">
      <w:start w:val="1"/>
      <w:numFmt w:val="decimal"/>
      <w:pStyle w:val="2"/>
      <w:lvlText w:val="%1."/>
      <w:lvlJc w:val="left"/>
      <w:pPr>
        <w:ind w:left="432" w:leftChars="0" w:hanging="432" w:firstLineChars="0"/>
      </w:pPr>
      <w:rPr>
        <w:rFonts w:hint="default"/>
      </w:rPr>
    </w:lvl>
    <w:lvl w:ilvl="1" w:tentative="0">
      <w:start w:val="1"/>
      <w:numFmt w:val="decimal"/>
      <w:pStyle w:val="3"/>
      <w:lvlText w:val="%1.%2."/>
      <w:lvlJc w:val="left"/>
      <w:pPr>
        <w:ind w:left="575" w:leftChars="0" w:hanging="575" w:firstLineChars="0"/>
      </w:pPr>
      <w:rPr>
        <w:rFonts w:hint="default"/>
      </w:rPr>
    </w:lvl>
    <w:lvl w:ilvl="2" w:tentative="0">
      <w:start w:val="1"/>
      <w:numFmt w:val="decimal"/>
      <w:pStyle w:val="4"/>
      <w:lvlText w:val="%1.%2.%3."/>
      <w:lvlJc w:val="left"/>
      <w:pPr>
        <w:ind w:left="720" w:leftChars="0" w:hanging="720" w:firstLineChars="0"/>
      </w:pPr>
      <w:rPr>
        <w:rFonts w:hint="default"/>
      </w:rPr>
    </w:lvl>
    <w:lvl w:ilvl="3" w:tentative="0">
      <w:start w:val="1"/>
      <w:numFmt w:val="decimal"/>
      <w:pStyle w:val="5"/>
      <w:lvlText w:val="%1.%2.%3.%4."/>
      <w:lvlJc w:val="left"/>
      <w:pPr>
        <w:ind w:left="864" w:leftChars="0" w:hanging="864" w:firstLineChars="0"/>
      </w:pPr>
      <w:rPr>
        <w:rFonts w:hint="default"/>
      </w:rPr>
    </w:lvl>
    <w:lvl w:ilvl="4" w:tentative="0">
      <w:start w:val="1"/>
      <w:numFmt w:val="decimal"/>
      <w:pStyle w:val="6"/>
      <w:lvlText w:val="%1.%2.%3.%4.%5."/>
      <w:lvlJc w:val="left"/>
      <w:pPr>
        <w:ind w:left="1008" w:leftChars="0" w:hanging="1008" w:firstLineChars="0"/>
      </w:pPr>
      <w:rPr>
        <w:rFonts w:hint="default"/>
      </w:rPr>
    </w:lvl>
    <w:lvl w:ilvl="5" w:tentative="0">
      <w:start w:val="1"/>
      <w:numFmt w:val="decimal"/>
      <w:pStyle w:val="7"/>
      <w:lvlText w:val="%1.%2.%3.%4.%5.%6."/>
      <w:lvlJc w:val="left"/>
      <w:pPr>
        <w:ind w:left="1151" w:leftChars="0" w:hanging="1151" w:firstLineChars="0"/>
      </w:pPr>
      <w:rPr>
        <w:rFonts w:hint="default"/>
      </w:rPr>
    </w:lvl>
    <w:lvl w:ilvl="6" w:tentative="0">
      <w:start w:val="1"/>
      <w:numFmt w:val="decimal"/>
      <w:pStyle w:val="8"/>
      <w:lvlText w:val="%1.%2.%3.%4.%5.%6.%7."/>
      <w:lvlJc w:val="left"/>
      <w:pPr>
        <w:ind w:left="1296" w:leftChars="0" w:hanging="1296" w:firstLineChars="0"/>
      </w:pPr>
      <w:rPr>
        <w:rFonts w:hint="default"/>
      </w:rPr>
    </w:lvl>
    <w:lvl w:ilvl="7" w:tentative="0">
      <w:start w:val="1"/>
      <w:numFmt w:val="decimal"/>
      <w:pStyle w:val="9"/>
      <w:lvlText w:val="%1.%2.%3.%4.%5.%6.%7.%8."/>
      <w:lvlJc w:val="left"/>
      <w:pPr>
        <w:ind w:left="1440" w:leftChars="0" w:hanging="1440" w:firstLineChars="0"/>
      </w:pPr>
      <w:rPr>
        <w:rFonts w:hint="default"/>
      </w:rPr>
    </w:lvl>
    <w:lvl w:ilvl="8" w:tentative="0">
      <w:start w:val="1"/>
      <w:numFmt w:val="decimal"/>
      <w:pStyle w:val="10"/>
      <w:lvlText w:val="%1.%2.%3.%4.%5.%6.%7.%8.%9."/>
      <w:lvlJc w:val="left"/>
      <w:pPr>
        <w:ind w:left="1583" w:leftChars="0" w:hanging="1583" w:firstLineChars="0"/>
      </w:pPr>
      <w:rPr>
        <w:rFonts w:hint="default"/>
      </w:rPr>
    </w:lvl>
  </w:abstractNum>
  <w:abstractNum w:abstractNumId="10">
    <w:nsid w:val="610130C4"/>
    <w:multiLevelType w:val="multilevel"/>
    <w:tmpl w:val="610130C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4AC3A74"/>
    <w:multiLevelType w:val="multilevel"/>
    <w:tmpl w:val="74AC3A7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5"/>
  </w:num>
  <w:num w:numId="3">
    <w:abstractNumId w:val="11"/>
  </w:num>
  <w:num w:numId="4">
    <w:abstractNumId w:val="13"/>
  </w:num>
  <w:num w:numId="5">
    <w:abstractNumId w:val="2"/>
  </w:num>
  <w:num w:numId="6">
    <w:abstractNumId w:val="6"/>
  </w:num>
  <w:num w:numId="7">
    <w:abstractNumId w:val="4"/>
  </w:num>
  <w:num w:numId="8">
    <w:abstractNumId w:val="1"/>
  </w:num>
  <w:num w:numId="9">
    <w:abstractNumId w:val="3"/>
  </w:num>
  <w:num w:numId="10">
    <w:abstractNumId w:val="7"/>
  </w:num>
  <w:num w:numId="11">
    <w:abstractNumId w:val="12"/>
  </w:num>
  <w:num w:numId="12">
    <w:abstractNumId w:val="8"/>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0B9"/>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80D"/>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025"/>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019"/>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E09"/>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971"/>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220"/>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1DA"/>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1C65"/>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5EAE"/>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4D6"/>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36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ACD"/>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7A5"/>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76A"/>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10"/>
    <w:rsid w:val="003309A5"/>
    <w:rsid w:val="003309AF"/>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0E9"/>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2CD"/>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02F"/>
    <w:rsid w:val="003921D9"/>
    <w:rsid w:val="00392218"/>
    <w:rsid w:val="00392CD7"/>
    <w:rsid w:val="003930E6"/>
    <w:rsid w:val="00393224"/>
    <w:rsid w:val="003937A6"/>
    <w:rsid w:val="00393815"/>
    <w:rsid w:val="00393A09"/>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42A"/>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0DB"/>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77EB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274"/>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CD4"/>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959"/>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72B"/>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550"/>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171"/>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0CEE"/>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766"/>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0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AAF"/>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37C"/>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4B5"/>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9E9"/>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06"/>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1C"/>
    <w:rsid w:val="006C0049"/>
    <w:rsid w:val="006C0332"/>
    <w:rsid w:val="006C04D1"/>
    <w:rsid w:val="006C06B7"/>
    <w:rsid w:val="006C06B9"/>
    <w:rsid w:val="006C0776"/>
    <w:rsid w:val="006C07B6"/>
    <w:rsid w:val="006C0FB0"/>
    <w:rsid w:val="006C111F"/>
    <w:rsid w:val="006C1156"/>
    <w:rsid w:val="006C11AD"/>
    <w:rsid w:val="006C2244"/>
    <w:rsid w:val="006C25C7"/>
    <w:rsid w:val="006C26F6"/>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C2C"/>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7F9"/>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4CE"/>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A9A"/>
    <w:rsid w:val="00701FFB"/>
    <w:rsid w:val="0070246E"/>
    <w:rsid w:val="0070263B"/>
    <w:rsid w:val="00702826"/>
    <w:rsid w:val="00702B5C"/>
    <w:rsid w:val="00702DAB"/>
    <w:rsid w:val="00702EB5"/>
    <w:rsid w:val="00702EFD"/>
    <w:rsid w:val="007033ED"/>
    <w:rsid w:val="00703538"/>
    <w:rsid w:val="0070364B"/>
    <w:rsid w:val="00703FBE"/>
    <w:rsid w:val="0070402D"/>
    <w:rsid w:val="007046C1"/>
    <w:rsid w:val="00704AD4"/>
    <w:rsid w:val="00704D31"/>
    <w:rsid w:val="007050BB"/>
    <w:rsid w:val="00705553"/>
    <w:rsid w:val="007058F4"/>
    <w:rsid w:val="0070593B"/>
    <w:rsid w:val="00705B50"/>
    <w:rsid w:val="00706399"/>
    <w:rsid w:val="007063D6"/>
    <w:rsid w:val="0070692F"/>
    <w:rsid w:val="00706BCA"/>
    <w:rsid w:val="00706CDB"/>
    <w:rsid w:val="00706CFA"/>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4B35"/>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2F"/>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5E1E"/>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5D37"/>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AE6"/>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15C"/>
    <w:rsid w:val="00810459"/>
    <w:rsid w:val="008107CB"/>
    <w:rsid w:val="00810841"/>
    <w:rsid w:val="00810E1A"/>
    <w:rsid w:val="008110BE"/>
    <w:rsid w:val="008111B8"/>
    <w:rsid w:val="0081187C"/>
    <w:rsid w:val="008119AA"/>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6B0"/>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3E"/>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39D"/>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6D98"/>
    <w:rsid w:val="0087777C"/>
    <w:rsid w:val="0087779B"/>
    <w:rsid w:val="00877923"/>
    <w:rsid w:val="00877962"/>
    <w:rsid w:val="00877A37"/>
    <w:rsid w:val="00880356"/>
    <w:rsid w:val="008805F5"/>
    <w:rsid w:val="00880BD5"/>
    <w:rsid w:val="008814F3"/>
    <w:rsid w:val="00881627"/>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1D2"/>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3F9"/>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0FC"/>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450"/>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30F"/>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E9"/>
    <w:rsid w:val="00951EF5"/>
    <w:rsid w:val="00951F46"/>
    <w:rsid w:val="00952276"/>
    <w:rsid w:val="009523CC"/>
    <w:rsid w:val="009529A3"/>
    <w:rsid w:val="00952ACF"/>
    <w:rsid w:val="00952C4B"/>
    <w:rsid w:val="00952D05"/>
    <w:rsid w:val="00952D6C"/>
    <w:rsid w:val="00952D7B"/>
    <w:rsid w:val="00952E4F"/>
    <w:rsid w:val="0095317F"/>
    <w:rsid w:val="0095343E"/>
    <w:rsid w:val="00953504"/>
    <w:rsid w:val="009537B9"/>
    <w:rsid w:val="00953B50"/>
    <w:rsid w:val="00953BE7"/>
    <w:rsid w:val="00953CE8"/>
    <w:rsid w:val="00954514"/>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1E20"/>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E33"/>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3F2"/>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846"/>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B0"/>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109"/>
    <w:rsid w:val="00A1752F"/>
    <w:rsid w:val="00A175AE"/>
    <w:rsid w:val="00A17615"/>
    <w:rsid w:val="00A17E93"/>
    <w:rsid w:val="00A20C09"/>
    <w:rsid w:val="00A20F13"/>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3D4D"/>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B2A"/>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57"/>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A14"/>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31F"/>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7B0"/>
    <w:rsid w:val="00AE7988"/>
    <w:rsid w:val="00AE79DE"/>
    <w:rsid w:val="00AE7D5B"/>
    <w:rsid w:val="00AE7D78"/>
    <w:rsid w:val="00AE7FAA"/>
    <w:rsid w:val="00AF013E"/>
    <w:rsid w:val="00AF076F"/>
    <w:rsid w:val="00AF084B"/>
    <w:rsid w:val="00AF0C6D"/>
    <w:rsid w:val="00AF0C9C"/>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1B2"/>
    <w:rsid w:val="00B06300"/>
    <w:rsid w:val="00B06826"/>
    <w:rsid w:val="00B06FC1"/>
    <w:rsid w:val="00B0712A"/>
    <w:rsid w:val="00B07266"/>
    <w:rsid w:val="00B0747E"/>
    <w:rsid w:val="00B07B54"/>
    <w:rsid w:val="00B07D8A"/>
    <w:rsid w:val="00B101B1"/>
    <w:rsid w:val="00B104B6"/>
    <w:rsid w:val="00B1088C"/>
    <w:rsid w:val="00B1090A"/>
    <w:rsid w:val="00B10D60"/>
    <w:rsid w:val="00B10E28"/>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1"/>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72"/>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D94"/>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C59"/>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5AE"/>
    <w:rsid w:val="00BD3B37"/>
    <w:rsid w:val="00BD3EA6"/>
    <w:rsid w:val="00BD4335"/>
    <w:rsid w:val="00BD439F"/>
    <w:rsid w:val="00BD46BF"/>
    <w:rsid w:val="00BD4D24"/>
    <w:rsid w:val="00BD57A8"/>
    <w:rsid w:val="00BD6150"/>
    <w:rsid w:val="00BD65B4"/>
    <w:rsid w:val="00BD6623"/>
    <w:rsid w:val="00BD6C27"/>
    <w:rsid w:val="00BD76AD"/>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4F52"/>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0BF"/>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651"/>
    <w:rsid w:val="00C73D2E"/>
    <w:rsid w:val="00C73D38"/>
    <w:rsid w:val="00C73D6A"/>
    <w:rsid w:val="00C73DF2"/>
    <w:rsid w:val="00C74471"/>
    <w:rsid w:val="00C7471C"/>
    <w:rsid w:val="00C74976"/>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30"/>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3C2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2AC"/>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5D5C"/>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D1"/>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95C"/>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5FB"/>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4E7"/>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0F"/>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821"/>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AD"/>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023"/>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1D8E"/>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134"/>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AF"/>
    <w:rsid w:val="00EC1236"/>
    <w:rsid w:val="00EC15FB"/>
    <w:rsid w:val="00EC1A09"/>
    <w:rsid w:val="00EC1E0A"/>
    <w:rsid w:val="00EC22B2"/>
    <w:rsid w:val="00EC2440"/>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D7DE6"/>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7B1"/>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5922"/>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95D"/>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C3E3A"/>
    <w:rsid w:val="010D2358"/>
    <w:rsid w:val="01120C0E"/>
    <w:rsid w:val="0116466C"/>
    <w:rsid w:val="011C4CBE"/>
    <w:rsid w:val="012A1556"/>
    <w:rsid w:val="013449DB"/>
    <w:rsid w:val="01423885"/>
    <w:rsid w:val="01442386"/>
    <w:rsid w:val="014B0B9E"/>
    <w:rsid w:val="015F0EC7"/>
    <w:rsid w:val="016149C5"/>
    <w:rsid w:val="016300B5"/>
    <w:rsid w:val="01662491"/>
    <w:rsid w:val="016C0C0D"/>
    <w:rsid w:val="0171781D"/>
    <w:rsid w:val="01747D88"/>
    <w:rsid w:val="017B5BE0"/>
    <w:rsid w:val="017E33BB"/>
    <w:rsid w:val="017F5CF5"/>
    <w:rsid w:val="01851947"/>
    <w:rsid w:val="01925003"/>
    <w:rsid w:val="019A5868"/>
    <w:rsid w:val="019F2E30"/>
    <w:rsid w:val="01AA31AA"/>
    <w:rsid w:val="01B06607"/>
    <w:rsid w:val="01B312D6"/>
    <w:rsid w:val="01B81FB7"/>
    <w:rsid w:val="01C47AC2"/>
    <w:rsid w:val="01CF7BAD"/>
    <w:rsid w:val="01D640E8"/>
    <w:rsid w:val="01D7237F"/>
    <w:rsid w:val="01DB527E"/>
    <w:rsid w:val="01DE59FF"/>
    <w:rsid w:val="01E27892"/>
    <w:rsid w:val="01E75CA2"/>
    <w:rsid w:val="01F3278C"/>
    <w:rsid w:val="020476DE"/>
    <w:rsid w:val="020B7B2D"/>
    <w:rsid w:val="020C7745"/>
    <w:rsid w:val="020F0B38"/>
    <w:rsid w:val="021440D5"/>
    <w:rsid w:val="0215359B"/>
    <w:rsid w:val="021B339F"/>
    <w:rsid w:val="0228125F"/>
    <w:rsid w:val="02475F5E"/>
    <w:rsid w:val="024E0D1A"/>
    <w:rsid w:val="02552E76"/>
    <w:rsid w:val="025634E2"/>
    <w:rsid w:val="025B023A"/>
    <w:rsid w:val="025F16E8"/>
    <w:rsid w:val="026C1285"/>
    <w:rsid w:val="026D2194"/>
    <w:rsid w:val="026E57BA"/>
    <w:rsid w:val="02706D65"/>
    <w:rsid w:val="0282366C"/>
    <w:rsid w:val="02931A6D"/>
    <w:rsid w:val="029B09E6"/>
    <w:rsid w:val="02A0331E"/>
    <w:rsid w:val="02A6031A"/>
    <w:rsid w:val="02BE100E"/>
    <w:rsid w:val="02C52804"/>
    <w:rsid w:val="02C812E0"/>
    <w:rsid w:val="02CD2D6B"/>
    <w:rsid w:val="02D8584D"/>
    <w:rsid w:val="02DE5212"/>
    <w:rsid w:val="02E03B60"/>
    <w:rsid w:val="02F1425C"/>
    <w:rsid w:val="02F57E17"/>
    <w:rsid w:val="03040789"/>
    <w:rsid w:val="03127134"/>
    <w:rsid w:val="0321227E"/>
    <w:rsid w:val="03272AB0"/>
    <w:rsid w:val="032E7219"/>
    <w:rsid w:val="033A5F50"/>
    <w:rsid w:val="033B3BF7"/>
    <w:rsid w:val="033D4A10"/>
    <w:rsid w:val="0352041D"/>
    <w:rsid w:val="035A0BC2"/>
    <w:rsid w:val="035F4DAA"/>
    <w:rsid w:val="0364716F"/>
    <w:rsid w:val="03660144"/>
    <w:rsid w:val="037217A6"/>
    <w:rsid w:val="03730DEA"/>
    <w:rsid w:val="03766487"/>
    <w:rsid w:val="038F0060"/>
    <w:rsid w:val="038F14C2"/>
    <w:rsid w:val="03A5329E"/>
    <w:rsid w:val="03B3111B"/>
    <w:rsid w:val="03B92F71"/>
    <w:rsid w:val="03C84CF9"/>
    <w:rsid w:val="03D13C6B"/>
    <w:rsid w:val="03E22829"/>
    <w:rsid w:val="03E9023D"/>
    <w:rsid w:val="03EF62F3"/>
    <w:rsid w:val="03F31AEA"/>
    <w:rsid w:val="03FD5CD4"/>
    <w:rsid w:val="041D3FE2"/>
    <w:rsid w:val="041D7C6A"/>
    <w:rsid w:val="04373938"/>
    <w:rsid w:val="043940AA"/>
    <w:rsid w:val="04492950"/>
    <w:rsid w:val="044A4A15"/>
    <w:rsid w:val="04586E3A"/>
    <w:rsid w:val="047944EF"/>
    <w:rsid w:val="0481370D"/>
    <w:rsid w:val="04866D17"/>
    <w:rsid w:val="048D6E23"/>
    <w:rsid w:val="049408AC"/>
    <w:rsid w:val="049D2025"/>
    <w:rsid w:val="04AD0ED3"/>
    <w:rsid w:val="04AE464A"/>
    <w:rsid w:val="04B14C72"/>
    <w:rsid w:val="04B571F4"/>
    <w:rsid w:val="04B87071"/>
    <w:rsid w:val="04BF401E"/>
    <w:rsid w:val="04C87195"/>
    <w:rsid w:val="04D933F6"/>
    <w:rsid w:val="04ED5BC4"/>
    <w:rsid w:val="04FA7D91"/>
    <w:rsid w:val="0503645A"/>
    <w:rsid w:val="0507692C"/>
    <w:rsid w:val="05085622"/>
    <w:rsid w:val="050C02AC"/>
    <w:rsid w:val="05102CF3"/>
    <w:rsid w:val="051A11D0"/>
    <w:rsid w:val="05207ADF"/>
    <w:rsid w:val="052A60DF"/>
    <w:rsid w:val="052E035C"/>
    <w:rsid w:val="05365D27"/>
    <w:rsid w:val="0539198C"/>
    <w:rsid w:val="053B61C1"/>
    <w:rsid w:val="05561401"/>
    <w:rsid w:val="055E6583"/>
    <w:rsid w:val="05654ACD"/>
    <w:rsid w:val="0568434C"/>
    <w:rsid w:val="056C15D8"/>
    <w:rsid w:val="05714F45"/>
    <w:rsid w:val="057715B6"/>
    <w:rsid w:val="057C70DD"/>
    <w:rsid w:val="058278D6"/>
    <w:rsid w:val="058711A0"/>
    <w:rsid w:val="059311CE"/>
    <w:rsid w:val="05A92F3C"/>
    <w:rsid w:val="05C05591"/>
    <w:rsid w:val="05C15583"/>
    <w:rsid w:val="05CB3699"/>
    <w:rsid w:val="05CC5747"/>
    <w:rsid w:val="05F02835"/>
    <w:rsid w:val="05F33C14"/>
    <w:rsid w:val="0607152D"/>
    <w:rsid w:val="0611713B"/>
    <w:rsid w:val="061A5819"/>
    <w:rsid w:val="062E281A"/>
    <w:rsid w:val="063B1FB2"/>
    <w:rsid w:val="063D7168"/>
    <w:rsid w:val="06412B65"/>
    <w:rsid w:val="06480C3E"/>
    <w:rsid w:val="064918B2"/>
    <w:rsid w:val="064D0034"/>
    <w:rsid w:val="064E113B"/>
    <w:rsid w:val="065209FD"/>
    <w:rsid w:val="06606896"/>
    <w:rsid w:val="066152A8"/>
    <w:rsid w:val="0664201F"/>
    <w:rsid w:val="06671ACF"/>
    <w:rsid w:val="066969E1"/>
    <w:rsid w:val="06702927"/>
    <w:rsid w:val="06726F0F"/>
    <w:rsid w:val="067545D6"/>
    <w:rsid w:val="06780CAF"/>
    <w:rsid w:val="06812A0A"/>
    <w:rsid w:val="06861404"/>
    <w:rsid w:val="068E2A9D"/>
    <w:rsid w:val="06AC5706"/>
    <w:rsid w:val="06AC7F0C"/>
    <w:rsid w:val="06B14D64"/>
    <w:rsid w:val="06BD22A9"/>
    <w:rsid w:val="06C1240E"/>
    <w:rsid w:val="06D94FC1"/>
    <w:rsid w:val="06E64749"/>
    <w:rsid w:val="06E90A27"/>
    <w:rsid w:val="06F02E7F"/>
    <w:rsid w:val="06F16D38"/>
    <w:rsid w:val="06F663E3"/>
    <w:rsid w:val="07055FEC"/>
    <w:rsid w:val="070D1F4D"/>
    <w:rsid w:val="07336039"/>
    <w:rsid w:val="073921AA"/>
    <w:rsid w:val="0744130A"/>
    <w:rsid w:val="07542980"/>
    <w:rsid w:val="075667CB"/>
    <w:rsid w:val="076C3680"/>
    <w:rsid w:val="07700040"/>
    <w:rsid w:val="07785D22"/>
    <w:rsid w:val="077927D5"/>
    <w:rsid w:val="07877B44"/>
    <w:rsid w:val="0791344A"/>
    <w:rsid w:val="079D2A5E"/>
    <w:rsid w:val="07B138BC"/>
    <w:rsid w:val="07BF305A"/>
    <w:rsid w:val="07D82CAA"/>
    <w:rsid w:val="07EC4E0F"/>
    <w:rsid w:val="07EF0812"/>
    <w:rsid w:val="07F92987"/>
    <w:rsid w:val="07FF7141"/>
    <w:rsid w:val="08086C69"/>
    <w:rsid w:val="080A608B"/>
    <w:rsid w:val="0810009A"/>
    <w:rsid w:val="08154504"/>
    <w:rsid w:val="081946FA"/>
    <w:rsid w:val="0820059C"/>
    <w:rsid w:val="08205999"/>
    <w:rsid w:val="082641E1"/>
    <w:rsid w:val="082D4061"/>
    <w:rsid w:val="083106B2"/>
    <w:rsid w:val="083A5050"/>
    <w:rsid w:val="08420F01"/>
    <w:rsid w:val="0849323D"/>
    <w:rsid w:val="0858010B"/>
    <w:rsid w:val="085F3C5C"/>
    <w:rsid w:val="08647FFE"/>
    <w:rsid w:val="08685A1F"/>
    <w:rsid w:val="086D4114"/>
    <w:rsid w:val="086F263B"/>
    <w:rsid w:val="087475CB"/>
    <w:rsid w:val="088D3D5F"/>
    <w:rsid w:val="088E39EA"/>
    <w:rsid w:val="08A23484"/>
    <w:rsid w:val="08A8169A"/>
    <w:rsid w:val="08B709A5"/>
    <w:rsid w:val="08B85A9F"/>
    <w:rsid w:val="08C447CA"/>
    <w:rsid w:val="08C6286C"/>
    <w:rsid w:val="08D2225D"/>
    <w:rsid w:val="08D247AE"/>
    <w:rsid w:val="08D769F8"/>
    <w:rsid w:val="08D8285F"/>
    <w:rsid w:val="08DB10C5"/>
    <w:rsid w:val="08DB45BE"/>
    <w:rsid w:val="08DD2D3C"/>
    <w:rsid w:val="08DD3B96"/>
    <w:rsid w:val="08E65700"/>
    <w:rsid w:val="09016D57"/>
    <w:rsid w:val="090551AD"/>
    <w:rsid w:val="090730AE"/>
    <w:rsid w:val="09101BF4"/>
    <w:rsid w:val="09197911"/>
    <w:rsid w:val="091D787D"/>
    <w:rsid w:val="092B4C65"/>
    <w:rsid w:val="093E2A79"/>
    <w:rsid w:val="093F0CB8"/>
    <w:rsid w:val="094016F8"/>
    <w:rsid w:val="09413FA1"/>
    <w:rsid w:val="094C4BFB"/>
    <w:rsid w:val="094C531F"/>
    <w:rsid w:val="09522EF9"/>
    <w:rsid w:val="09573B13"/>
    <w:rsid w:val="095B1F08"/>
    <w:rsid w:val="095C41D4"/>
    <w:rsid w:val="095C6E40"/>
    <w:rsid w:val="09623BE4"/>
    <w:rsid w:val="09666E1B"/>
    <w:rsid w:val="096B7C67"/>
    <w:rsid w:val="09784AC2"/>
    <w:rsid w:val="097A5AAA"/>
    <w:rsid w:val="097D51B6"/>
    <w:rsid w:val="09817928"/>
    <w:rsid w:val="09870B68"/>
    <w:rsid w:val="09912B55"/>
    <w:rsid w:val="09933B2D"/>
    <w:rsid w:val="099371BF"/>
    <w:rsid w:val="099C6494"/>
    <w:rsid w:val="099F2D6E"/>
    <w:rsid w:val="09A14451"/>
    <w:rsid w:val="09A4589E"/>
    <w:rsid w:val="09A71B5C"/>
    <w:rsid w:val="09AF63BC"/>
    <w:rsid w:val="09B33214"/>
    <w:rsid w:val="09B44F73"/>
    <w:rsid w:val="09D01ECD"/>
    <w:rsid w:val="09D139AF"/>
    <w:rsid w:val="09D93126"/>
    <w:rsid w:val="09E15BD7"/>
    <w:rsid w:val="09E76F9C"/>
    <w:rsid w:val="09E850F6"/>
    <w:rsid w:val="09ED25D7"/>
    <w:rsid w:val="09EF790A"/>
    <w:rsid w:val="09F353DF"/>
    <w:rsid w:val="09F70456"/>
    <w:rsid w:val="0A002B9A"/>
    <w:rsid w:val="0A031FD0"/>
    <w:rsid w:val="0A0E3FEF"/>
    <w:rsid w:val="0A0E6DB3"/>
    <w:rsid w:val="0A0F6B87"/>
    <w:rsid w:val="0A1259DB"/>
    <w:rsid w:val="0A156678"/>
    <w:rsid w:val="0A1B2BA5"/>
    <w:rsid w:val="0A2206AE"/>
    <w:rsid w:val="0A23200A"/>
    <w:rsid w:val="0A2D1B8A"/>
    <w:rsid w:val="0A3D6AE7"/>
    <w:rsid w:val="0A431DFA"/>
    <w:rsid w:val="0A4B2AC9"/>
    <w:rsid w:val="0A4C013C"/>
    <w:rsid w:val="0A4F1646"/>
    <w:rsid w:val="0A5E514F"/>
    <w:rsid w:val="0A600F2C"/>
    <w:rsid w:val="0A6B1C6F"/>
    <w:rsid w:val="0A8F11D7"/>
    <w:rsid w:val="0A9A5DD1"/>
    <w:rsid w:val="0A9D0ECA"/>
    <w:rsid w:val="0AAE3336"/>
    <w:rsid w:val="0AB47550"/>
    <w:rsid w:val="0AE376C5"/>
    <w:rsid w:val="0AE71643"/>
    <w:rsid w:val="0AE822AF"/>
    <w:rsid w:val="0AEC444D"/>
    <w:rsid w:val="0AEC5E69"/>
    <w:rsid w:val="0B022E8F"/>
    <w:rsid w:val="0B0C6A3D"/>
    <w:rsid w:val="0B0E115A"/>
    <w:rsid w:val="0B110405"/>
    <w:rsid w:val="0B112CFE"/>
    <w:rsid w:val="0B1A3084"/>
    <w:rsid w:val="0B1C3126"/>
    <w:rsid w:val="0B262C89"/>
    <w:rsid w:val="0B2E212B"/>
    <w:rsid w:val="0B335C0F"/>
    <w:rsid w:val="0B432EBE"/>
    <w:rsid w:val="0B4841F7"/>
    <w:rsid w:val="0B4C0BB5"/>
    <w:rsid w:val="0B6070C0"/>
    <w:rsid w:val="0B6C54E9"/>
    <w:rsid w:val="0B745B13"/>
    <w:rsid w:val="0B747CD0"/>
    <w:rsid w:val="0B991270"/>
    <w:rsid w:val="0BAC7614"/>
    <w:rsid w:val="0BC32350"/>
    <w:rsid w:val="0BC62453"/>
    <w:rsid w:val="0BE54882"/>
    <w:rsid w:val="0BF07339"/>
    <w:rsid w:val="0BF2590A"/>
    <w:rsid w:val="0BF61FC1"/>
    <w:rsid w:val="0C03402F"/>
    <w:rsid w:val="0C076D09"/>
    <w:rsid w:val="0C1908CF"/>
    <w:rsid w:val="0C1B64E4"/>
    <w:rsid w:val="0C1D7852"/>
    <w:rsid w:val="0C1E432F"/>
    <w:rsid w:val="0C310698"/>
    <w:rsid w:val="0C36477F"/>
    <w:rsid w:val="0C4F022E"/>
    <w:rsid w:val="0C624708"/>
    <w:rsid w:val="0C694D28"/>
    <w:rsid w:val="0C800CF5"/>
    <w:rsid w:val="0C8F5033"/>
    <w:rsid w:val="0C94632E"/>
    <w:rsid w:val="0CA06B2F"/>
    <w:rsid w:val="0CA85FC8"/>
    <w:rsid w:val="0CB1691B"/>
    <w:rsid w:val="0CBC52B7"/>
    <w:rsid w:val="0CBD04CE"/>
    <w:rsid w:val="0CBD219E"/>
    <w:rsid w:val="0CBE2FDD"/>
    <w:rsid w:val="0CC019A5"/>
    <w:rsid w:val="0CC52AE6"/>
    <w:rsid w:val="0CCF4814"/>
    <w:rsid w:val="0D05727A"/>
    <w:rsid w:val="0D0722F8"/>
    <w:rsid w:val="0D1C1D8E"/>
    <w:rsid w:val="0D1D3B57"/>
    <w:rsid w:val="0D2460AA"/>
    <w:rsid w:val="0D4502DE"/>
    <w:rsid w:val="0D5A6088"/>
    <w:rsid w:val="0D5B64A6"/>
    <w:rsid w:val="0D5F406C"/>
    <w:rsid w:val="0D6139FB"/>
    <w:rsid w:val="0D6563AD"/>
    <w:rsid w:val="0D685A5E"/>
    <w:rsid w:val="0D6A087F"/>
    <w:rsid w:val="0D6F6CBB"/>
    <w:rsid w:val="0D702584"/>
    <w:rsid w:val="0D7116DD"/>
    <w:rsid w:val="0D7678C1"/>
    <w:rsid w:val="0D7C4B6D"/>
    <w:rsid w:val="0D85628B"/>
    <w:rsid w:val="0D89475B"/>
    <w:rsid w:val="0D8D664D"/>
    <w:rsid w:val="0D8E5B96"/>
    <w:rsid w:val="0DA27D69"/>
    <w:rsid w:val="0DA45A5D"/>
    <w:rsid w:val="0DA74B7E"/>
    <w:rsid w:val="0DB811C6"/>
    <w:rsid w:val="0DCB6E0C"/>
    <w:rsid w:val="0DD34EA1"/>
    <w:rsid w:val="0DDE2B8E"/>
    <w:rsid w:val="0DE53E77"/>
    <w:rsid w:val="0DE55A2E"/>
    <w:rsid w:val="0DE87E04"/>
    <w:rsid w:val="0DFC093F"/>
    <w:rsid w:val="0DFE56F8"/>
    <w:rsid w:val="0E017990"/>
    <w:rsid w:val="0E1C0F16"/>
    <w:rsid w:val="0E23717E"/>
    <w:rsid w:val="0E2D2E89"/>
    <w:rsid w:val="0E2F345A"/>
    <w:rsid w:val="0E406BF3"/>
    <w:rsid w:val="0E5C5776"/>
    <w:rsid w:val="0E603FF6"/>
    <w:rsid w:val="0E697A81"/>
    <w:rsid w:val="0E6D3F8A"/>
    <w:rsid w:val="0E734382"/>
    <w:rsid w:val="0E750BA6"/>
    <w:rsid w:val="0E7A2DFB"/>
    <w:rsid w:val="0E7C4118"/>
    <w:rsid w:val="0E853F6E"/>
    <w:rsid w:val="0E8C4918"/>
    <w:rsid w:val="0E9545CC"/>
    <w:rsid w:val="0E9F210B"/>
    <w:rsid w:val="0EA34F8B"/>
    <w:rsid w:val="0EAA101B"/>
    <w:rsid w:val="0EAC5021"/>
    <w:rsid w:val="0EB41DE3"/>
    <w:rsid w:val="0EBC78AB"/>
    <w:rsid w:val="0EBD7E7D"/>
    <w:rsid w:val="0EC76108"/>
    <w:rsid w:val="0ECC559A"/>
    <w:rsid w:val="0ED0312E"/>
    <w:rsid w:val="0EDC2BBF"/>
    <w:rsid w:val="0EDE70D4"/>
    <w:rsid w:val="0EE078B7"/>
    <w:rsid w:val="0EE44721"/>
    <w:rsid w:val="0EE6751E"/>
    <w:rsid w:val="0EF00AB6"/>
    <w:rsid w:val="0EF204FD"/>
    <w:rsid w:val="0EFC7510"/>
    <w:rsid w:val="0F26486A"/>
    <w:rsid w:val="0F337FBA"/>
    <w:rsid w:val="0F35459E"/>
    <w:rsid w:val="0F4C6C89"/>
    <w:rsid w:val="0F592901"/>
    <w:rsid w:val="0F6013A0"/>
    <w:rsid w:val="0F8D0B4E"/>
    <w:rsid w:val="0F926F44"/>
    <w:rsid w:val="0F9C7455"/>
    <w:rsid w:val="0FAB1807"/>
    <w:rsid w:val="0FAC31FE"/>
    <w:rsid w:val="0FB43344"/>
    <w:rsid w:val="0FB85437"/>
    <w:rsid w:val="0FCA3E4F"/>
    <w:rsid w:val="0FD35C5A"/>
    <w:rsid w:val="0FD84FAB"/>
    <w:rsid w:val="0FE774F3"/>
    <w:rsid w:val="0FEA3BCC"/>
    <w:rsid w:val="0FEA5312"/>
    <w:rsid w:val="0FEA5C4D"/>
    <w:rsid w:val="0FEE4C80"/>
    <w:rsid w:val="0FF36D88"/>
    <w:rsid w:val="0FFE3BEB"/>
    <w:rsid w:val="10063E75"/>
    <w:rsid w:val="10094476"/>
    <w:rsid w:val="100B1CFD"/>
    <w:rsid w:val="10213043"/>
    <w:rsid w:val="102B4B71"/>
    <w:rsid w:val="103E5815"/>
    <w:rsid w:val="10453122"/>
    <w:rsid w:val="104D6BCE"/>
    <w:rsid w:val="104E188D"/>
    <w:rsid w:val="10587490"/>
    <w:rsid w:val="1059545F"/>
    <w:rsid w:val="105B34F3"/>
    <w:rsid w:val="105F7A26"/>
    <w:rsid w:val="10615385"/>
    <w:rsid w:val="10643C0B"/>
    <w:rsid w:val="10666C5D"/>
    <w:rsid w:val="106D4283"/>
    <w:rsid w:val="107270F4"/>
    <w:rsid w:val="10731C79"/>
    <w:rsid w:val="10797EF4"/>
    <w:rsid w:val="10807240"/>
    <w:rsid w:val="108D5260"/>
    <w:rsid w:val="10956BCD"/>
    <w:rsid w:val="10A15189"/>
    <w:rsid w:val="10A515DC"/>
    <w:rsid w:val="10A54BC2"/>
    <w:rsid w:val="10AB1814"/>
    <w:rsid w:val="10B7351B"/>
    <w:rsid w:val="10C72352"/>
    <w:rsid w:val="10CB5CED"/>
    <w:rsid w:val="10D002EE"/>
    <w:rsid w:val="10D00A21"/>
    <w:rsid w:val="10D5034C"/>
    <w:rsid w:val="10E837C4"/>
    <w:rsid w:val="10E94048"/>
    <w:rsid w:val="10EA3661"/>
    <w:rsid w:val="10F51C4A"/>
    <w:rsid w:val="10FB069C"/>
    <w:rsid w:val="10FD47E7"/>
    <w:rsid w:val="11031910"/>
    <w:rsid w:val="11067E9F"/>
    <w:rsid w:val="110B6B80"/>
    <w:rsid w:val="11156322"/>
    <w:rsid w:val="11183B45"/>
    <w:rsid w:val="111A4F52"/>
    <w:rsid w:val="11272C1C"/>
    <w:rsid w:val="112D7FC2"/>
    <w:rsid w:val="11317B38"/>
    <w:rsid w:val="11362E5F"/>
    <w:rsid w:val="1145739D"/>
    <w:rsid w:val="11471569"/>
    <w:rsid w:val="11533521"/>
    <w:rsid w:val="116327EE"/>
    <w:rsid w:val="116D3E49"/>
    <w:rsid w:val="11796F7B"/>
    <w:rsid w:val="117B2CE4"/>
    <w:rsid w:val="117E512B"/>
    <w:rsid w:val="11803F9D"/>
    <w:rsid w:val="11896D0F"/>
    <w:rsid w:val="118A2310"/>
    <w:rsid w:val="119A5052"/>
    <w:rsid w:val="11A172AB"/>
    <w:rsid w:val="11A912E7"/>
    <w:rsid w:val="11B136A6"/>
    <w:rsid w:val="11BB4CD7"/>
    <w:rsid w:val="11C2603C"/>
    <w:rsid w:val="11C53095"/>
    <w:rsid w:val="11C90285"/>
    <w:rsid w:val="11CD79DF"/>
    <w:rsid w:val="11DA7C8F"/>
    <w:rsid w:val="11DD0D61"/>
    <w:rsid w:val="11E558B3"/>
    <w:rsid w:val="11F11FF1"/>
    <w:rsid w:val="12013EFA"/>
    <w:rsid w:val="1204278B"/>
    <w:rsid w:val="120C641F"/>
    <w:rsid w:val="120D79E0"/>
    <w:rsid w:val="12137E52"/>
    <w:rsid w:val="12172F68"/>
    <w:rsid w:val="12193AE8"/>
    <w:rsid w:val="121D22FB"/>
    <w:rsid w:val="121F5E0E"/>
    <w:rsid w:val="12337389"/>
    <w:rsid w:val="12342582"/>
    <w:rsid w:val="12342C09"/>
    <w:rsid w:val="12516E7E"/>
    <w:rsid w:val="126466FF"/>
    <w:rsid w:val="126573FA"/>
    <w:rsid w:val="126A5CEC"/>
    <w:rsid w:val="126D249F"/>
    <w:rsid w:val="12720F08"/>
    <w:rsid w:val="12781338"/>
    <w:rsid w:val="128435A6"/>
    <w:rsid w:val="129967F9"/>
    <w:rsid w:val="12A167CC"/>
    <w:rsid w:val="12A44337"/>
    <w:rsid w:val="12AA27CA"/>
    <w:rsid w:val="12AA3A4E"/>
    <w:rsid w:val="12AF352E"/>
    <w:rsid w:val="12B25652"/>
    <w:rsid w:val="12B965AB"/>
    <w:rsid w:val="12C2191B"/>
    <w:rsid w:val="12E9494D"/>
    <w:rsid w:val="12F17995"/>
    <w:rsid w:val="130606EB"/>
    <w:rsid w:val="130C3D17"/>
    <w:rsid w:val="130C5315"/>
    <w:rsid w:val="1310384C"/>
    <w:rsid w:val="13232E56"/>
    <w:rsid w:val="132515BD"/>
    <w:rsid w:val="132F4DB4"/>
    <w:rsid w:val="13390F7E"/>
    <w:rsid w:val="133D6E99"/>
    <w:rsid w:val="133D752C"/>
    <w:rsid w:val="133F11AD"/>
    <w:rsid w:val="134511BF"/>
    <w:rsid w:val="134D0E57"/>
    <w:rsid w:val="1354016A"/>
    <w:rsid w:val="13586189"/>
    <w:rsid w:val="135B3B12"/>
    <w:rsid w:val="13666D4E"/>
    <w:rsid w:val="136A60BF"/>
    <w:rsid w:val="136E7596"/>
    <w:rsid w:val="13887E24"/>
    <w:rsid w:val="13890FDF"/>
    <w:rsid w:val="1389225E"/>
    <w:rsid w:val="13B3525D"/>
    <w:rsid w:val="13CB2A4E"/>
    <w:rsid w:val="13D06F5E"/>
    <w:rsid w:val="13E64B13"/>
    <w:rsid w:val="13F40753"/>
    <w:rsid w:val="13F853C7"/>
    <w:rsid w:val="14003BEB"/>
    <w:rsid w:val="140E039A"/>
    <w:rsid w:val="141A69E5"/>
    <w:rsid w:val="141F546A"/>
    <w:rsid w:val="14273B1B"/>
    <w:rsid w:val="142B5C5A"/>
    <w:rsid w:val="142B6603"/>
    <w:rsid w:val="14321868"/>
    <w:rsid w:val="143A1A1F"/>
    <w:rsid w:val="143B5D18"/>
    <w:rsid w:val="143F6AFF"/>
    <w:rsid w:val="14435F99"/>
    <w:rsid w:val="14451A63"/>
    <w:rsid w:val="144936B8"/>
    <w:rsid w:val="14584883"/>
    <w:rsid w:val="145B3654"/>
    <w:rsid w:val="145B4ECF"/>
    <w:rsid w:val="145F2AA1"/>
    <w:rsid w:val="1468577E"/>
    <w:rsid w:val="146B4B58"/>
    <w:rsid w:val="146C50FB"/>
    <w:rsid w:val="147D4286"/>
    <w:rsid w:val="148220C4"/>
    <w:rsid w:val="14824576"/>
    <w:rsid w:val="148D6F07"/>
    <w:rsid w:val="1494366A"/>
    <w:rsid w:val="14A854DA"/>
    <w:rsid w:val="14AD6F34"/>
    <w:rsid w:val="14B27B01"/>
    <w:rsid w:val="14BD40F4"/>
    <w:rsid w:val="14C05D3B"/>
    <w:rsid w:val="14C76286"/>
    <w:rsid w:val="14D41A7B"/>
    <w:rsid w:val="14D7556F"/>
    <w:rsid w:val="14D80EFB"/>
    <w:rsid w:val="14DC5A33"/>
    <w:rsid w:val="14E667C5"/>
    <w:rsid w:val="151C4F67"/>
    <w:rsid w:val="151E722E"/>
    <w:rsid w:val="152E1285"/>
    <w:rsid w:val="15544B6F"/>
    <w:rsid w:val="155C2933"/>
    <w:rsid w:val="15771A6D"/>
    <w:rsid w:val="157D178A"/>
    <w:rsid w:val="15886FFB"/>
    <w:rsid w:val="158D59D7"/>
    <w:rsid w:val="158F225E"/>
    <w:rsid w:val="15923BF0"/>
    <w:rsid w:val="15977677"/>
    <w:rsid w:val="159C2708"/>
    <w:rsid w:val="15A0465F"/>
    <w:rsid w:val="15AD40A9"/>
    <w:rsid w:val="15B15DD9"/>
    <w:rsid w:val="15B718CF"/>
    <w:rsid w:val="15B9082E"/>
    <w:rsid w:val="15BF0AD6"/>
    <w:rsid w:val="15BF50CF"/>
    <w:rsid w:val="15C00D77"/>
    <w:rsid w:val="15C037B8"/>
    <w:rsid w:val="15C52CA3"/>
    <w:rsid w:val="15CB65E4"/>
    <w:rsid w:val="15CF58E5"/>
    <w:rsid w:val="15D56A10"/>
    <w:rsid w:val="15E618DB"/>
    <w:rsid w:val="15F30220"/>
    <w:rsid w:val="15F62CC1"/>
    <w:rsid w:val="15F917C5"/>
    <w:rsid w:val="160F52FA"/>
    <w:rsid w:val="161B0196"/>
    <w:rsid w:val="162A2AB0"/>
    <w:rsid w:val="16354AAF"/>
    <w:rsid w:val="164B0084"/>
    <w:rsid w:val="16541F78"/>
    <w:rsid w:val="165E5402"/>
    <w:rsid w:val="165F1E34"/>
    <w:rsid w:val="166527D5"/>
    <w:rsid w:val="166709B3"/>
    <w:rsid w:val="1668681A"/>
    <w:rsid w:val="166E04A8"/>
    <w:rsid w:val="166F43DF"/>
    <w:rsid w:val="167026DE"/>
    <w:rsid w:val="1670292F"/>
    <w:rsid w:val="167050BE"/>
    <w:rsid w:val="16723D25"/>
    <w:rsid w:val="1673549E"/>
    <w:rsid w:val="16784B29"/>
    <w:rsid w:val="16800CB5"/>
    <w:rsid w:val="168027BE"/>
    <w:rsid w:val="1680546F"/>
    <w:rsid w:val="168120DB"/>
    <w:rsid w:val="16853631"/>
    <w:rsid w:val="16867CF9"/>
    <w:rsid w:val="168E31DA"/>
    <w:rsid w:val="16957217"/>
    <w:rsid w:val="169C0B0A"/>
    <w:rsid w:val="16A92F7F"/>
    <w:rsid w:val="16AB5767"/>
    <w:rsid w:val="16AD2DDE"/>
    <w:rsid w:val="16C255D3"/>
    <w:rsid w:val="16C37F07"/>
    <w:rsid w:val="16D26176"/>
    <w:rsid w:val="16D27697"/>
    <w:rsid w:val="16D43050"/>
    <w:rsid w:val="16D74EAB"/>
    <w:rsid w:val="16E424E0"/>
    <w:rsid w:val="16E92604"/>
    <w:rsid w:val="16F70307"/>
    <w:rsid w:val="16F9239A"/>
    <w:rsid w:val="16FD7A0D"/>
    <w:rsid w:val="1701616D"/>
    <w:rsid w:val="170261C6"/>
    <w:rsid w:val="170743D0"/>
    <w:rsid w:val="170F75DB"/>
    <w:rsid w:val="17156309"/>
    <w:rsid w:val="17167618"/>
    <w:rsid w:val="171C1EBB"/>
    <w:rsid w:val="172A759A"/>
    <w:rsid w:val="17305AC4"/>
    <w:rsid w:val="17321D47"/>
    <w:rsid w:val="1732651A"/>
    <w:rsid w:val="17425C04"/>
    <w:rsid w:val="17455756"/>
    <w:rsid w:val="174A0C51"/>
    <w:rsid w:val="174B5EF9"/>
    <w:rsid w:val="174F2E48"/>
    <w:rsid w:val="17561367"/>
    <w:rsid w:val="17610924"/>
    <w:rsid w:val="177309EC"/>
    <w:rsid w:val="17743FB9"/>
    <w:rsid w:val="1776750D"/>
    <w:rsid w:val="177A0853"/>
    <w:rsid w:val="1786367E"/>
    <w:rsid w:val="17872851"/>
    <w:rsid w:val="1790575D"/>
    <w:rsid w:val="17921C16"/>
    <w:rsid w:val="179255A4"/>
    <w:rsid w:val="179E1041"/>
    <w:rsid w:val="17A75747"/>
    <w:rsid w:val="17AC2D4F"/>
    <w:rsid w:val="17AE317B"/>
    <w:rsid w:val="17C033DB"/>
    <w:rsid w:val="17C77E8B"/>
    <w:rsid w:val="17CE71BE"/>
    <w:rsid w:val="17D006BD"/>
    <w:rsid w:val="17D101A9"/>
    <w:rsid w:val="17D239A5"/>
    <w:rsid w:val="17D439C9"/>
    <w:rsid w:val="17DC130B"/>
    <w:rsid w:val="17F3037E"/>
    <w:rsid w:val="17F60D95"/>
    <w:rsid w:val="17FA1E61"/>
    <w:rsid w:val="18053424"/>
    <w:rsid w:val="180B1842"/>
    <w:rsid w:val="18224BDA"/>
    <w:rsid w:val="182948CB"/>
    <w:rsid w:val="182C0872"/>
    <w:rsid w:val="182E1A15"/>
    <w:rsid w:val="18306CDD"/>
    <w:rsid w:val="18313691"/>
    <w:rsid w:val="18321DF7"/>
    <w:rsid w:val="1836092A"/>
    <w:rsid w:val="183A49B2"/>
    <w:rsid w:val="18435648"/>
    <w:rsid w:val="18493F45"/>
    <w:rsid w:val="184C219C"/>
    <w:rsid w:val="18630137"/>
    <w:rsid w:val="18726B43"/>
    <w:rsid w:val="187C2B9C"/>
    <w:rsid w:val="188042C6"/>
    <w:rsid w:val="188F548E"/>
    <w:rsid w:val="18924512"/>
    <w:rsid w:val="189C1BBC"/>
    <w:rsid w:val="18A01A6C"/>
    <w:rsid w:val="18A5625F"/>
    <w:rsid w:val="18AE5E03"/>
    <w:rsid w:val="18B16CA5"/>
    <w:rsid w:val="18B54546"/>
    <w:rsid w:val="18B66D78"/>
    <w:rsid w:val="18B949D7"/>
    <w:rsid w:val="18D218A3"/>
    <w:rsid w:val="18D55FCF"/>
    <w:rsid w:val="18DC251F"/>
    <w:rsid w:val="18DF5436"/>
    <w:rsid w:val="18E36CC6"/>
    <w:rsid w:val="18F26BB9"/>
    <w:rsid w:val="18F60718"/>
    <w:rsid w:val="190612A1"/>
    <w:rsid w:val="19074207"/>
    <w:rsid w:val="190A6BAF"/>
    <w:rsid w:val="190B6CC6"/>
    <w:rsid w:val="190E1968"/>
    <w:rsid w:val="19113700"/>
    <w:rsid w:val="19236773"/>
    <w:rsid w:val="19247147"/>
    <w:rsid w:val="194757B8"/>
    <w:rsid w:val="194763F0"/>
    <w:rsid w:val="19575788"/>
    <w:rsid w:val="196A2DF5"/>
    <w:rsid w:val="196F25F8"/>
    <w:rsid w:val="19724102"/>
    <w:rsid w:val="19874A7F"/>
    <w:rsid w:val="19881702"/>
    <w:rsid w:val="198A1473"/>
    <w:rsid w:val="199F1B4B"/>
    <w:rsid w:val="19A74637"/>
    <w:rsid w:val="19A748DB"/>
    <w:rsid w:val="19BD4BE0"/>
    <w:rsid w:val="19C73165"/>
    <w:rsid w:val="19D62901"/>
    <w:rsid w:val="19E13E9D"/>
    <w:rsid w:val="19F1646D"/>
    <w:rsid w:val="19F56342"/>
    <w:rsid w:val="19F75DB7"/>
    <w:rsid w:val="19F9786B"/>
    <w:rsid w:val="1A0A21C1"/>
    <w:rsid w:val="1A0F0065"/>
    <w:rsid w:val="1A140D44"/>
    <w:rsid w:val="1A1D4534"/>
    <w:rsid w:val="1A2343EA"/>
    <w:rsid w:val="1A2738C7"/>
    <w:rsid w:val="1A2957F0"/>
    <w:rsid w:val="1A2F6733"/>
    <w:rsid w:val="1A3871CC"/>
    <w:rsid w:val="1A3D4E6F"/>
    <w:rsid w:val="1A3E2234"/>
    <w:rsid w:val="1A482E6C"/>
    <w:rsid w:val="1A4F2AFD"/>
    <w:rsid w:val="1A5931DF"/>
    <w:rsid w:val="1A5955A0"/>
    <w:rsid w:val="1A5A791A"/>
    <w:rsid w:val="1A652862"/>
    <w:rsid w:val="1A66436A"/>
    <w:rsid w:val="1A665379"/>
    <w:rsid w:val="1A7A0DBA"/>
    <w:rsid w:val="1A7C0C84"/>
    <w:rsid w:val="1A803CF2"/>
    <w:rsid w:val="1A8F20C8"/>
    <w:rsid w:val="1A913627"/>
    <w:rsid w:val="1A9401AF"/>
    <w:rsid w:val="1A9C4D33"/>
    <w:rsid w:val="1AA023A3"/>
    <w:rsid w:val="1AAA5E1F"/>
    <w:rsid w:val="1AAB3FC8"/>
    <w:rsid w:val="1AB9186B"/>
    <w:rsid w:val="1ABE5D88"/>
    <w:rsid w:val="1AC17C6C"/>
    <w:rsid w:val="1AC2776D"/>
    <w:rsid w:val="1AC96609"/>
    <w:rsid w:val="1AD00313"/>
    <w:rsid w:val="1AD03238"/>
    <w:rsid w:val="1ADC3DB3"/>
    <w:rsid w:val="1AE64A2F"/>
    <w:rsid w:val="1AED65C8"/>
    <w:rsid w:val="1AF95DBE"/>
    <w:rsid w:val="1B000602"/>
    <w:rsid w:val="1B044187"/>
    <w:rsid w:val="1B0638C9"/>
    <w:rsid w:val="1B091337"/>
    <w:rsid w:val="1B0C26CA"/>
    <w:rsid w:val="1B0F56DD"/>
    <w:rsid w:val="1B1536FF"/>
    <w:rsid w:val="1B1C73CD"/>
    <w:rsid w:val="1B5C3A12"/>
    <w:rsid w:val="1B5D4E2A"/>
    <w:rsid w:val="1B6B38B0"/>
    <w:rsid w:val="1B6D6F8F"/>
    <w:rsid w:val="1B7E47D9"/>
    <w:rsid w:val="1B7F17B4"/>
    <w:rsid w:val="1B837FF7"/>
    <w:rsid w:val="1B8C2A95"/>
    <w:rsid w:val="1B8D0E37"/>
    <w:rsid w:val="1B8D6B3C"/>
    <w:rsid w:val="1B9451EE"/>
    <w:rsid w:val="1B957963"/>
    <w:rsid w:val="1B9756F7"/>
    <w:rsid w:val="1BA0668A"/>
    <w:rsid w:val="1BA202D5"/>
    <w:rsid w:val="1BAB3644"/>
    <w:rsid w:val="1BB213F2"/>
    <w:rsid w:val="1BCA32A6"/>
    <w:rsid w:val="1BD36FEF"/>
    <w:rsid w:val="1BDA71C6"/>
    <w:rsid w:val="1BF867C3"/>
    <w:rsid w:val="1C073B8E"/>
    <w:rsid w:val="1C19643D"/>
    <w:rsid w:val="1C2D1A2B"/>
    <w:rsid w:val="1C2E36A5"/>
    <w:rsid w:val="1C3D50A3"/>
    <w:rsid w:val="1C4A4C74"/>
    <w:rsid w:val="1C4E66AF"/>
    <w:rsid w:val="1C4F0531"/>
    <w:rsid w:val="1C534A61"/>
    <w:rsid w:val="1C5A6120"/>
    <w:rsid w:val="1C6149F5"/>
    <w:rsid w:val="1C627162"/>
    <w:rsid w:val="1C65105F"/>
    <w:rsid w:val="1C75443F"/>
    <w:rsid w:val="1C771723"/>
    <w:rsid w:val="1C872E0E"/>
    <w:rsid w:val="1C9A5EA0"/>
    <w:rsid w:val="1C9B0912"/>
    <w:rsid w:val="1C9B688B"/>
    <w:rsid w:val="1CA513C4"/>
    <w:rsid w:val="1CAD098A"/>
    <w:rsid w:val="1CB362DA"/>
    <w:rsid w:val="1CB86591"/>
    <w:rsid w:val="1CBA6EDE"/>
    <w:rsid w:val="1CBB7CFB"/>
    <w:rsid w:val="1CBE0EA4"/>
    <w:rsid w:val="1CC7011F"/>
    <w:rsid w:val="1CD01E5F"/>
    <w:rsid w:val="1CD81E07"/>
    <w:rsid w:val="1CE13723"/>
    <w:rsid w:val="1CF8099A"/>
    <w:rsid w:val="1D040848"/>
    <w:rsid w:val="1D1320F5"/>
    <w:rsid w:val="1D186481"/>
    <w:rsid w:val="1D1D4250"/>
    <w:rsid w:val="1D200F05"/>
    <w:rsid w:val="1D21302D"/>
    <w:rsid w:val="1D221A22"/>
    <w:rsid w:val="1D2768F8"/>
    <w:rsid w:val="1D382BD5"/>
    <w:rsid w:val="1D3922E5"/>
    <w:rsid w:val="1D3E57B2"/>
    <w:rsid w:val="1D491C92"/>
    <w:rsid w:val="1D50103B"/>
    <w:rsid w:val="1D50507A"/>
    <w:rsid w:val="1D555EC9"/>
    <w:rsid w:val="1D5B101B"/>
    <w:rsid w:val="1D5B5CBB"/>
    <w:rsid w:val="1D666150"/>
    <w:rsid w:val="1D686FCB"/>
    <w:rsid w:val="1D794B7C"/>
    <w:rsid w:val="1D7D4C42"/>
    <w:rsid w:val="1D80590F"/>
    <w:rsid w:val="1D845314"/>
    <w:rsid w:val="1D921EDF"/>
    <w:rsid w:val="1DA26B46"/>
    <w:rsid w:val="1DA62F8C"/>
    <w:rsid w:val="1DA76EC7"/>
    <w:rsid w:val="1DAB7F51"/>
    <w:rsid w:val="1DB84635"/>
    <w:rsid w:val="1DBF6784"/>
    <w:rsid w:val="1DC03F5F"/>
    <w:rsid w:val="1DC11A56"/>
    <w:rsid w:val="1DCC672F"/>
    <w:rsid w:val="1DD108D2"/>
    <w:rsid w:val="1DD92460"/>
    <w:rsid w:val="1DE15E0C"/>
    <w:rsid w:val="1DE445B8"/>
    <w:rsid w:val="1DED750B"/>
    <w:rsid w:val="1DF904CD"/>
    <w:rsid w:val="1E013712"/>
    <w:rsid w:val="1E150EA8"/>
    <w:rsid w:val="1E3C35CE"/>
    <w:rsid w:val="1E510682"/>
    <w:rsid w:val="1E535852"/>
    <w:rsid w:val="1E560E8F"/>
    <w:rsid w:val="1E5E150E"/>
    <w:rsid w:val="1E5E60FA"/>
    <w:rsid w:val="1E6375C7"/>
    <w:rsid w:val="1E711E94"/>
    <w:rsid w:val="1E73398F"/>
    <w:rsid w:val="1E7403C7"/>
    <w:rsid w:val="1E8570B8"/>
    <w:rsid w:val="1E8C6402"/>
    <w:rsid w:val="1E8F27A4"/>
    <w:rsid w:val="1E930CD2"/>
    <w:rsid w:val="1EA76DBF"/>
    <w:rsid w:val="1EA966C7"/>
    <w:rsid w:val="1EAB158C"/>
    <w:rsid w:val="1EB24428"/>
    <w:rsid w:val="1EB84EFA"/>
    <w:rsid w:val="1EBC13A5"/>
    <w:rsid w:val="1EC15082"/>
    <w:rsid w:val="1EC31422"/>
    <w:rsid w:val="1EC35910"/>
    <w:rsid w:val="1EC73E39"/>
    <w:rsid w:val="1EC84E81"/>
    <w:rsid w:val="1EE53BFD"/>
    <w:rsid w:val="1EE56832"/>
    <w:rsid w:val="1EEA7E30"/>
    <w:rsid w:val="1EEE2540"/>
    <w:rsid w:val="1EF11AAC"/>
    <w:rsid w:val="1EF800A7"/>
    <w:rsid w:val="1EFE1F92"/>
    <w:rsid w:val="1F0252EB"/>
    <w:rsid w:val="1F1213F1"/>
    <w:rsid w:val="1F1C51FF"/>
    <w:rsid w:val="1F212C3D"/>
    <w:rsid w:val="1F254DB9"/>
    <w:rsid w:val="1F276F3C"/>
    <w:rsid w:val="1F28649C"/>
    <w:rsid w:val="1F2F3DB9"/>
    <w:rsid w:val="1F351018"/>
    <w:rsid w:val="1F3A0516"/>
    <w:rsid w:val="1F4B6E93"/>
    <w:rsid w:val="1F5005AD"/>
    <w:rsid w:val="1F730357"/>
    <w:rsid w:val="1F7A4217"/>
    <w:rsid w:val="1F7F7D85"/>
    <w:rsid w:val="1F893CCB"/>
    <w:rsid w:val="1F8E7B66"/>
    <w:rsid w:val="1F9332AA"/>
    <w:rsid w:val="1FA02D6E"/>
    <w:rsid w:val="1FA27229"/>
    <w:rsid w:val="1FA77E30"/>
    <w:rsid w:val="1FB0580B"/>
    <w:rsid w:val="1FBB5224"/>
    <w:rsid w:val="1FC842BF"/>
    <w:rsid w:val="1FC85D83"/>
    <w:rsid w:val="1FD01813"/>
    <w:rsid w:val="1FD95774"/>
    <w:rsid w:val="1FDB0D95"/>
    <w:rsid w:val="1FDF7ECA"/>
    <w:rsid w:val="1FE23B28"/>
    <w:rsid w:val="1FEF0943"/>
    <w:rsid w:val="1FF34027"/>
    <w:rsid w:val="1FF478A0"/>
    <w:rsid w:val="1FF928EB"/>
    <w:rsid w:val="200E7263"/>
    <w:rsid w:val="20144356"/>
    <w:rsid w:val="20193D8C"/>
    <w:rsid w:val="20325807"/>
    <w:rsid w:val="20366D40"/>
    <w:rsid w:val="203C4CB0"/>
    <w:rsid w:val="204143B1"/>
    <w:rsid w:val="20450A76"/>
    <w:rsid w:val="20455F9C"/>
    <w:rsid w:val="2048277F"/>
    <w:rsid w:val="204C04BE"/>
    <w:rsid w:val="206A07F8"/>
    <w:rsid w:val="206B290F"/>
    <w:rsid w:val="206C4172"/>
    <w:rsid w:val="206F0AC5"/>
    <w:rsid w:val="20707DFA"/>
    <w:rsid w:val="207666F5"/>
    <w:rsid w:val="20932CDB"/>
    <w:rsid w:val="209677C0"/>
    <w:rsid w:val="209F3380"/>
    <w:rsid w:val="20A65E88"/>
    <w:rsid w:val="20A65EF4"/>
    <w:rsid w:val="20B10175"/>
    <w:rsid w:val="20C279D2"/>
    <w:rsid w:val="20C60424"/>
    <w:rsid w:val="20C64F44"/>
    <w:rsid w:val="20C7708B"/>
    <w:rsid w:val="20CA7E7C"/>
    <w:rsid w:val="20CB3ED6"/>
    <w:rsid w:val="20D16FA3"/>
    <w:rsid w:val="20D32E58"/>
    <w:rsid w:val="20DF4CBB"/>
    <w:rsid w:val="20E26DBB"/>
    <w:rsid w:val="20EB24DE"/>
    <w:rsid w:val="20EB2DA6"/>
    <w:rsid w:val="20F028B9"/>
    <w:rsid w:val="20F16F41"/>
    <w:rsid w:val="20F22CEF"/>
    <w:rsid w:val="211C3BA4"/>
    <w:rsid w:val="211D6873"/>
    <w:rsid w:val="21276A5E"/>
    <w:rsid w:val="212E1CBD"/>
    <w:rsid w:val="21321215"/>
    <w:rsid w:val="21335A01"/>
    <w:rsid w:val="2135510C"/>
    <w:rsid w:val="21480A25"/>
    <w:rsid w:val="214C6BAE"/>
    <w:rsid w:val="21552859"/>
    <w:rsid w:val="215A038A"/>
    <w:rsid w:val="215F6940"/>
    <w:rsid w:val="21634590"/>
    <w:rsid w:val="217219FC"/>
    <w:rsid w:val="217659A6"/>
    <w:rsid w:val="217C0F13"/>
    <w:rsid w:val="218611EF"/>
    <w:rsid w:val="218B5863"/>
    <w:rsid w:val="219342F2"/>
    <w:rsid w:val="21A1056E"/>
    <w:rsid w:val="21C018F9"/>
    <w:rsid w:val="21C82FBB"/>
    <w:rsid w:val="21C927C6"/>
    <w:rsid w:val="21CC6790"/>
    <w:rsid w:val="21DB187D"/>
    <w:rsid w:val="21DD7876"/>
    <w:rsid w:val="21F6798F"/>
    <w:rsid w:val="21F8451D"/>
    <w:rsid w:val="2207093E"/>
    <w:rsid w:val="220818BA"/>
    <w:rsid w:val="220A51B1"/>
    <w:rsid w:val="220F0C18"/>
    <w:rsid w:val="221141CB"/>
    <w:rsid w:val="221876E8"/>
    <w:rsid w:val="221B2176"/>
    <w:rsid w:val="221E6431"/>
    <w:rsid w:val="222747E5"/>
    <w:rsid w:val="222A2B5B"/>
    <w:rsid w:val="22337A77"/>
    <w:rsid w:val="223411A9"/>
    <w:rsid w:val="224C52DC"/>
    <w:rsid w:val="22555196"/>
    <w:rsid w:val="225E47C7"/>
    <w:rsid w:val="22625A45"/>
    <w:rsid w:val="227F6DF0"/>
    <w:rsid w:val="228A2CA4"/>
    <w:rsid w:val="228B4B7A"/>
    <w:rsid w:val="228F298E"/>
    <w:rsid w:val="22974EE7"/>
    <w:rsid w:val="229A44F1"/>
    <w:rsid w:val="229F7807"/>
    <w:rsid w:val="22A24C5E"/>
    <w:rsid w:val="22A35A32"/>
    <w:rsid w:val="22B1064A"/>
    <w:rsid w:val="22B70A71"/>
    <w:rsid w:val="22B753BA"/>
    <w:rsid w:val="22BE5C7D"/>
    <w:rsid w:val="22CE5FC7"/>
    <w:rsid w:val="22D57C49"/>
    <w:rsid w:val="22E07C3D"/>
    <w:rsid w:val="22E56693"/>
    <w:rsid w:val="22E616E4"/>
    <w:rsid w:val="22EE7125"/>
    <w:rsid w:val="23016B8A"/>
    <w:rsid w:val="230251D8"/>
    <w:rsid w:val="2305156A"/>
    <w:rsid w:val="23074A23"/>
    <w:rsid w:val="230B162E"/>
    <w:rsid w:val="23182713"/>
    <w:rsid w:val="231D4583"/>
    <w:rsid w:val="232B352E"/>
    <w:rsid w:val="232E6641"/>
    <w:rsid w:val="233D2ACD"/>
    <w:rsid w:val="233F280E"/>
    <w:rsid w:val="234D28E2"/>
    <w:rsid w:val="2350096A"/>
    <w:rsid w:val="23512449"/>
    <w:rsid w:val="236F4391"/>
    <w:rsid w:val="23877676"/>
    <w:rsid w:val="239514EB"/>
    <w:rsid w:val="23AD00CF"/>
    <w:rsid w:val="23AE7EA3"/>
    <w:rsid w:val="23B25C0A"/>
    <w:rsid w:val="23B50250"/>
    <w:rsid w:val="23B700B7"/>
    <w:rsid w:val="23C57084"/>
    <w:rsid w:val="23CA07F3"/>
    <w:rsid w:val="23CF5D80"/>
    <w:rsid w:val="23DB15CF"/>
    <w:rsid w:val="23DD00D9"/>
    <w:rsid w:val="23E0603C"/>
    <w:rsid w:val="23E17D82"/>
    <w:rsid w:val="23EA2678"/>
    <w:rsid w:val="23F16FDB"/>
    <w:rsid w:val="23F60FE4"/>
    <w:rsid w:val="24001973"/>
    <w:rsid w:val="24011809"/>
    <w:rsid w:val="24204CC6"/>
    <w:rsid w:val="2420681E"/>
    <w:rsid w:val="243C382B"/>
    <w:rsid w:val="24442805"/>
    <w:rsid w:val="2445694D"/>
    <w:rsid w:val="246074EC"/>
    <w:rsid w:val="2467616D"/>
    <w:rsid w:val="24723B28"/>
    <w:rsid w:val="24730D05"/>
    <w:rsid w:val="24735905"/>
    <w:rsid w:val="247A31E6"/>
    <w:rsid w:val="248804BF"/>
    <w:rsid w:val="248E0DFB"/>
    <w:rsid w:val="248F79DE"/>
    <w:rsid w:val="24947C87"/>
    <w:rsid w:val="24992C2E"/>
    <w:rsid w:val="249B61CC"/>
    <w:rsid w:val="249D30BD"/>
    <w:rsid w:val="24A1514F"/>
    <w:rsid w:val="24B14959"/>
    <w:rsid w:val="24C6792A"/>
    <w:rsid w:val="24C930A9"/>
    <w:rsid w:val="24D0333E"/>
    <w:rsid w:val="24D66B6D"/>
    <w:rsid w:val="24D75749"/>
    <w:rsid w:val="24D97CA6"/>
    <w:rsid w:val="24DF1C13"/>
    <w:rsid w:val="24DF6F6B"/>
    <w:rsid w:val="24E8440C"/>
    <w:rsid w:val="24E85592"/>
    <w:rsid w:val="24EC3C15"/>
    <w:rsid w:val="24F54D0E"/>
    <w:rsid w:val="24F674A9"/>
    <w:rsid w:val="24F72A09"/>
    <w:rsid w:val="24FA07DE"/>
    <w:rsid w:val="24FC3048"/>
    <w:rsid w:val="25006528"/>
    <w:rsid w:val="25153262"/>
    <w:rsid w:val="2525444B"/>
    <w:rsid w:val="252B35A0"/>
    <w:rsid w:val="253243ED"/>
    <w:rsid w:val="25395BFA"/>
    <w:rsid w:val="25432438"/>
    <w:rsid w:val="254A2542"/>
    <w:rsid w:val="254B11E9"/>
    <w:rsid w:val="25515439"/>
    <w:rsid w:val="255514A1"/>
    <w:rsid w:val="25701C90"/>
    <w:rsid w:val="25755168"/>
    <w:rsid w:val="257A7530"/>
    <w:rsid w:val="2583002A"/>
    <w:rsid w:val="25872B30"/>
    <w:rsid w:val="258B7A1A"/>
    <w:rsid w:val="259872EC"/>
    <w:rsid w:val="25A534F7"/>
    <w:rsid w:val="25AF0742"/>
    <w:rsid w:val="25BF3A99"/>
    <w:rsid w:val="25C27640"/>
    <w:rsid w:val="25C51BAF"/>
    <w:rsid w:val="25C56956"/>
    <w:rsid w:val="25D17308"/>
    <w:rsid w:val="25DF2127"/>
    <w:rsid w:val="25E765FB"/>
    <w:rsid w:val="25EE06B1"/>
    <w:rsid w:val="25EF16D6"/>
    <w:rsid w:val="25F44B6B"/>
    <w:rsid w:val="26032DB2"/>
    <w:rsid w:val="260917B6"/>
    <w:rsid w:val="2611428B"/>
    <w:rsid w:val="2613758E"/>
    <w:rsid w:val="26180793"/>
    <w:rsid w:val="26187451"/>
    <w:rsid w:val="261E79A7"/>
    <w:rsid w:val="26233EDE"/>
    <w:rsid w:val="262704AF"/>
    <w:rsid w:val="26393E4B"/>
    <w:rsid w:val="263C3E49"/>
    <w:rsid w:val="263F15D8"/>
    <w:rsid w:val="26433A52"/>
    <w:rsid w:val="26520620"/>
    <w:rsid w:val="265E0639"/>
    <w:rsid w:val="26600A48"/>
    <w:rsid w:val="266331DB"/>
    <w:rsid w:val="2669134C"/>
    <w:rsid w:val="266E4B68"/>
    <w:rsid w:val="267414ED"/>
    <w:rsid w:val="26771D0F"/>
    <w:rsid w:val="26796197"/>
    <w:rsid w:val="267A25A8"/>
    <w:rsid w:val="267D097A"/>
    <w:rsid w:val="267D4A70"/>
    <w:rsid w:val="26811756"/>
    <w:rsid w:val="26811F8A"/>
    <w:rsid w:val="26842717"/>
    <w:rsid w:val="26887E6F"/>
    <w:rsid w:val="268B73EB"/>
    <w:rsid w:val="268E2699"/>
    <w:rsid w:val="268F67E9"/>
    <w:rsid w:val="26902363"/>
    <w:rsid w:val="26921687"/>
    <w:rsid w:val="2698230F"/>
    <w:rsid w:val="269B1F6B"/>
    <w:rsid w:val="269B6D52"/>
    <w:rsid w:val="269F0358"/>
    <w:rsid w:val="26A626B7"/>
    <w:rsid w:val="26B32270"/>
    <w:rsid w:val="26BC6E06"/>
    <w:rsid w:val="26BF09E3"/>
    <w:rsid w:val="26C3722D"/>
    <w:rsid w:val="26C4365A"/>
    <w:rsid w:val="26D309F9"/>
    <w:rsid w:val="26DD484A"/>
    <w:rsid w:val="26E77050"/>
    <w:rsid w:val="26E90A78"/>
    <w:rsid w:val="26ED2E1C"/>
    <w:rsid w:val="26EF6891"/>
    <w:rsid w:val="26F439C9"/>
    <w:rsid w:val="26F54DC3"/>
    <w:rsid w:val="270B714F"/>
    <w:rsid w:val="271022EA"/>
    <w:rsid w:val="27140084"/>
    <w:rsid w:val="27164805"/>
    <w:rsid w:val="27195822"/>
    <w:rsid w:val="274D36E3"/>
    <w:rsid w:val="27614501"/>
    <w:rsid w:val="27620F5F"/>
    <w:rsid w:val="276B17E5"/>
    <w:rsid w:val="27802818"/>
    <w:rsid w:val="27843004"/>
    <w:rsid w:val="2786663F"/>
    <w:rsid w:val="2788013C"/>
    <w:rsid w:val="278C5988"/>
    <w:rsid w:val="279007FF"/>
    <w:rsid w:val="27A06958"/>
    <w:rsid w:val="27A37719"/>
    <w:rsid w:val="27A71E26"/>
    <w:rsid w:val="27A85B5D"/>
    <w:rsid w:val="27B235AD"/>
    <w:rsid w:val="27B65C36"/>
    <w:rsid w:val="27B7504B"/>
    <w:rsid w:val="27C6503F"/>
    <w:rsid w:val="27DE464F"/>
    <w:rsid w:val="27E35C43"/>
    <w:rsid w:val="27E40270"/>
    <w:rsid w:val="27F37196"/>
    <w:rsid w:val="27F5055E"/>
    <w:rsid w:val="27F72068"/>
    <w:rsid w:val="27F73717"/>
    <w:rsid w:val="27FE5621"/>
    <w:rsid w:val="28066CC9"/>
    <w:rsid w:val="280D0CC9"/>
    <w:rsid w:val="28162EE2"/>
    <w:rsid w:val="28175C27"/>
    <w:rsid w:val="282A2DB6"/>
    <w:rsid w:val="283B1DFA"/>
    <w:rsid w:val="283E14E7"/>
    <w:rsid w:val="285360C1"/>
    <w:rsid w:val="28550CE9"/>
    <w:rsid w:val="285D13A9"/>
    <w:rsid w:val="285D3399"/>
    <w:rsid w:val="287129DC"/>
    <w:rsid w:val="2871429B"/>
    <w:rsid w:val="287350C1"/>
    <w:rsid w:val="28853ADB"/>
    <w:rsid w:val="288F604D"/>
    <w:rsid w:val="289417D6"/>
    <w:rsid w:val="28A32BC5"/>
    <w:rsid w:val="28A414A1"/>
    <w:rsid w:val="28A73882"/>
    <w:rsid w:val="28B65967"/>
    <w:rsid w:val="28CE3078"/>
    <w:rsid w:val="28CF004C"/>
    <w:rsid w:val="28D41273"/>
    <w:rsid w:val="28D75AAE"/>
    <w:rsid w:val="28E000AB"/>
    <w:rsid w:val="28E35EBA"/>
    <w:rsid w:val="28F2134F"/>
    <w:rsid w:val="28F41481"/>
    <w:rsid w:val="28FD17EC"/>
    <w:rsid w:val="29052F62"/>
    <w:rsid w:val="290C442F"/>
    <w:rsid w:val="29226537"/>
    <w:rsid w:val="293402C8"/>
    <w:rsid w:val="29361E74"/>
    <w:rsid w:val="293704BD"/>
    <w:rsid w:val="293D0885"/>
    <w:rsid w:val="293F35B8"/>
    <w:rsid w:val="296318F0"/>
    <w:rsid w:val="296D100C"/>
    <w:rsid w:val="296D3E2F"/>
    <w:rsid w:val="29753601"/>
    <w:rsid w:val="297724C5"/>
    <w:rsid w:val="299348EF"/>
    <w:rsid w:val="29986C5D"/>
    <w:rsid w:val="299F2A32"/>
    <w:rsid w:val="29A07066"/>
    <w:rsid w:val="29A86CB8"/>
    <w:rsid w:val="29D77645"/>
    <w:rsid w:val="29DC650B"/>
    <w:rsid w:val="29E67F14"/>
    <w:rsid w:val="29F92B19"/>
    <w:rsid w:val="29FA158A"/>
    <w:rsid w:val="29FB593E"/>
    <w:rsid w:val="2A0D0BEC"/>
    <w:rsid w:val="2A131020"/>
    <w:rsid w:val="2A143D04"/>
    <w:rsid w:val="2A1F404C"/>
    <w:rsid w:val="2A2013EB"/>
    <w:rsid w:val="2A287B7B"/>
    <w:rsid w:val="2A2B378D"/>
    <w:rsid w:val="2A3A0F86"/>
    <w:rsid w:val="2A4169D7"/>
    <w:rsid w:val="2A461D92"/>
    <w:rsid w:val="2A531705"/>
    <w:rsid w:val="2A532F0F"/>
    <w:rsid w:val="2A5333FE"/>
    <w:rsid w:val="2A541FD5"/>
    <w:rsid w:val="2A61313B"/>
    <w:rsid w:val="2A661268"/>
    <w:rsid w:val="2A687684"/>
    <w:rsid w:val="2A690507"/>
    <w:rsid w:val="2A7569F4"/>
    <w:rsid w:val="2A906339"/>
    <w:rsid w:val="2A9310E4"/>
    <w:rsid w:val="2A937D48"/>
    <w:rsid w:val="2A975A3E"/>
    <w:rsid w:val="2A9C0E84"/>
    <w:rsid w:val="2AA03ECD"/>
    <w:rsid w:val="2AA20801"/>
    <w:rsid w:val="2AB713EB"/>
    <w:rsid w:val="2AB87157"/>
    <w:rsid w:val="2AB90808"/>
    <w:rsid w:val="2AC35765"/>
    <w:rsid w:val="2AC77230"/>
    <w:rsid w:val="2AC902E9"/>
    <w:rsid w:val="2ACE6E62"/>
    <w:rsid w:val="2AD078D8"/>
    <w:rsid w:val="2AD27DF8"/>
    <w:rsid w:val="2AD35975"/>
    <w:rsid w:val="2AD56766"/>
    <w:rsid w:val="2ADD7513"/>
    <w:rsid w:val="2ADE5A9A"/>
    <w:rsid w:val="2AE278D5"/>
    <w:rsid w:val="2AE7743B"/>
    <w:rsid w:val="2B0975D5"/>
    <w:rsid w:val="2B161EAE"/>
    <w:rsid w:val="2B181E15"/>
    <w:rsid w:val="2B404DF3"/>
    <w:rsid w:val="2B4C5204"/>
    <w:rsid w:val="2B546879"/>
    <w:rsid w:val="2B6067DF"/>
    <w:rsid w:val="2B660AC6"/>
    <w:rsid w:val="2B794DAF"/>
    <w:rsid w:val="2B7E5128"/>
    <w:rsid w:val="2B8E48EA"/>
    <w:rsid w:val="2B8F4018"/>
    <w:rsid w:val="2B90145B"/>
    <w:rsid w:val="2B9524DF"/>
    <w:rsid w:val="2B9B7EE8"/>
    <w:rsid w:val="2BA11A24"/>
    <w:rsid w:val="2BAC29C8"/>
    <w:rsid w:val="2BAF0FCC"/>
    <w:rsid w:val="2BB11BA3"/>
    <w:rsid w:val="2BB3413A"/>
    <w:rsid w:val="2BB84042"/>
    <w:rsid w:val="2BCF2476"/>
    <w:rsid w:val="2BD07EE9"/>
    <w:rsid w:val="2BD84E8E"/>
    <w:rsid w:val="2BDB1790"/>
    <w:rsid w:val="2BE41E72"/>
    <w:rsid w:val="2BE92E63"/>
    <w:rsid w:val="2BEA604E"/>
    <w:rsid w:val="2BF16A80"/>
    <w:rsid w:val="2BF67BF0"/>
    <w:rsid w:val="2C033E6D"/>
    <w:rsid w:val="2C3C740C"/>
    <w:rsid w:val="2C52192D"/>
    <w:rsid w:val="2C532501"/>
    <w:rsid w:val="2C57562D"/>
    <w:rsid w:val="2C5E2811"/>
    <w:rsid w:val="2C637079"/>
    <w:rsid w:val="2C6F5151"/>
    <w:rsid w:val="2C737D53"/>
    <w:rsid w:val="2C752592"/>
    <w:rsid w:val="2C860A51"/>
    <w:rsid w:val="2C890182"/>
    <w:rsid w:val="2C8C6421"/>
    <w:rsid w:val="2C8D1C6B"/>
    <w:rsid w:val="2C9402CA"/>
    <w:rsid w:val="2CAB1467"/>
    <w:rsid w:val="2CC72440"/>
    <w:rsid w:val="2CD053BD"/>
    <w:rsid w:val="2CDC6A17"/>
    <w:rsid w:val="2CE862A6"/>
    <w:rsid w:val="2CEA0468"/>
    <w:rsid w:val="2CED45F7"/>
    <w:rsid w:val="2CF11C8C"/>
    <w:rsid w:val="2D03421C"/>
    <w:rsid w:val="2D171865"/>
    <w:rsid w:val="2D1A5756"/>
    <w:rsid w:val="2D1C5F3E"/>
    <w:rsid w:val="2D291565"/>
    <w:rsid w:val="2D433487"/>
    <w:rsid w:val="2D437483"/>
    <w:rsid w:val="2D5249D1"/>
    <w:rsid w:val="2D620EFE"/>
    <w:rsid w:val="2D636E4A"/>
    <w:rsid w:val="2D6C3260"/>
    <w:rsid w:val="2D6F5A43"/>
    <w:rsid w:val="2D714213"/>
    <w:rsid w:val="2D781D43"/>
    <w:rsid w:val="2D7860C3"/>
    <w:rsid w:val="2D7E1A80"/>
    <w:rsid w:val="2D852BB6"/>
    <w:rsid w:val="2D974F3E"/>
    <w:rsid w:val="2D984C5A"/>
    <w:rsid w:val="2D9B16BD"/>
    <w:rsid w:val="2DA436A6"/>
    <w:rsid w:val="2DAD3E54"/>
    <w:rsid w:val="2DB36B58"/>
    <w:rsid w:val="2DB40C8C"/>
    <w:rsid w:val="2DB643AA"/>
    <w:rsid w:val="2DBA69E7"/>
    <w:rsid w:val="2DBD48E4"/>
    <w:rsid w:val="2DC21F73"/>
    <w:rsid w:val="2DC762AA"/>
    <w:rsid w:val="2DC934F8"/>
    <w:rsid w:val="2DDC0977"/>
    <w:rsid w:val="2DDC34B9"/>
    <w:rsid w:val="2DE82142"/>
    <w:rsid w:val="2DEB31CA"/>
    <w:rsid w:val="2DF56725"/>
    <w:rsid w:val="2DFC2A0F"/>
    <w:rsid w:val="2E0224A8"/>
    <w:rsid w:val="2E056DE4"/>
    <w:rsid w:val="2E1131B0"/>
    <w:rsid w:val="2E1A69D2"/>
    <w:rsid w:val="2E247211"/>
    <w:rsid w:val="2E350EAB"/>
    <w:rsid w:val="2E4E266F"/>
    <w:rsid w:val="2E4E5A2D"/>
    <w:rsid w:val="2E6D65FD"/>
    <w:rsid w:val="2E7630C6"/>
    <w:rsid w:val="2E764053"/>
    <w:rsid w:val="2E7F5C15"/>
    <w:rsid w:val="2E825FF2"/>
    <w:rsid w:val="2E8434C2"/>
    <w:rsid w:val="2E9253D7"/>
    <w:rsid w:val="2E93542D"/>
    <w:rsid w:val="2E9B2660"/>
    <w:rsid w:val="2EA43005"/>
    <w:rsid w:val="2EAC7802"/>
    <w:rsid w:val="2EAE1E09"/>
    <w:rsid w:val="2EB5032D"/>
    <w:rsid w:val="2EC453A2"/>
    <w:rsid w:val="2ED158EE"/>
    <w:rsid w:val="2EE908AF"/>
    <w:rsid w:val="2EEE6EC9"/>
    <w:rsid w:val="2EF038BD"/>
    <w:rsid w:val="2EFC1467"/>
    <w:rsid w:val="2EFE3623"/>
    <w:rsid w:val="2F153757"/>
    <w:rsid w:val="2F217B60"/>
    <w:rsid w:val="2F2425E0"/>
    <w:rsid w:val="2F344530"/>
    <w:rsid w:val="2F46339D"/>
    <w:rsid w:val="2F4A6D67"/>
    <w:rsid w:val="2F560A00"/>
    <w:rsid w:val="2F571D49"/>
    <w:rsid w:val="2F5E5727"/>
    <w:rsid w:val="2F6126A2"/>
    <w:rsid w:val="2F6421E0"/>
    <w:rsid w:val="2F6479F4"/>
    <w:rsid w:val="2F780994"/>
    <w:rsid w:val="2F7D355D"/>
    <w:rsid w:val="2F7E0DDF"/>
    <w:rsid w:val="2F81210B"/>
    <w:rsid w:val="2F826105"/>
    <w:rsid w:val="2F8C0219"/>
    <w:rsid w:val="2FA22965"/>
    <w:rsid w:val="2FAA043B"/>
    <w:rsid w:val="2FB23388"/>
    <w:rsid w:val="2FB425F3"/>
    <w:rsid w:val="2FB6309F"/>
    <w:rsid w:val="2FB94D30"/>
    <w:rsid w:val="2FC52045"/>
    <w:rsid w:val="2FCD2D78"/>
    <w:rsid w:val="2FE07AC4"/>
    <w:rsid w:val="2FE55CA9"/>
    <w:rsid w:val="2FFA4973"/>
    <w:rsid w:val="300204E6"/>
    <w:rsid w:val="30025CC9"/>
    <w:rsid w:val="300635B2"/>
    <w:rsid w:val="300D263B"/>
    <w:rsid w:val="30135890"/>
    <w:rsid w:val="30270F38"/>
    <w:rsid w:val="30276902"/>
    <w:rsid w:val="30282C52"/>
    <w:rsid w:val="30353EF9"/>
    <w:rsid w:val="30367225"/>
    <w:rsid w:val="3042487F"/>
    <w:rsid w:val="30460335"/>
    <w:rsid w:val="30522758"/>
    <w:rsid w:val="30531B86"/>
    <w:rsid w:val="305C20C2"/>
    <w:rsid w:val="305F63EE"/>
    <w:rsid w:val="30610887"/>
    <w:rsid w:val="3078716A"/>
    <w:rsid w:val="30795E18"/>
    <w:rsid w:val="30796B78"/>
    <w:rsid w:val="308504F4"/>
    <w:rsid w:val="30850F10"/>
    <w:rsid w:val="308C225B"/>
    <w:rsid w:val="308C6A3E"/>
    <w:rsid w:val="308C788A"/>
    <w:rsid w:val="308D07D7"/>
    <w:rsid w:val="308D6FB8"/>
    <w:rsid w:val="308E4BBD"/>
    <w:rsid w:val="308F2D5C"/>
    <w:rsid w:val="3095631B"/>
    <w:rsid w:val="309B68C9"/>
    <w:rsid w:val="30A66A4E"/>
    <w:rsid w:val="30B112E6"/>
    <w:rsid w:val="30C018BC"/>
    <w:rsid w:val="30C531CB"/>
    <w:rsid w:val="30C91BF2"/>
    <w:rsid w:val="30D73535"/>
    <w:rsid w:val="30DC3743"/>
    <w:rsid w:val="30E13E0C"/>
    <w:rsid w:val="30EA6915"/>
    <w:rsid w:val="30EE7630"/>
    <w:rsid w:val="30F47977"/>
    <w:rsid w:val="30F644A5"/>
    <w:rsid w:val="30FB58DD"/>
    <w:rsid w:val="30FD6602"/>
    <w:rsid w:val="31007929"/>
    <w:rsid w:val="31085171"/>
    <w:rsid w:val="31092191"/>
    <w:rsid w:val="310D3334"/>
    <w:rsid w:val="31162497"/>
    <w:rsid w:val="312079DD"/>
    <w:rsid w:val="312852AD"/>
    <w:rsid w:val="31350510"/>
    <w:rsid w:val="3139483D"/>
    <w:rsid w:val="313C7BC6"/>
    <w:rsid w:val="313D4D78"/>
    <w:rsid w:val="314220BF"/>
    <w:rsid w:val="314D0B44"/>
    <w:rsid w:val="31511DCF"/>
    <w:rsid w:val="315B7D6B"/>
    <w:rsid w:val="315B7D73"/>
    <w:rsid w:val="31661F26"/>
    <w:rsid w:val="316A71F6"/>
    <w:rsid w:val="316F2C59"/>
    <w:rsid w:val="317D4A2D"/>
    <w:rsid w:val="317F7B65"/>
    <w:rsid w:val="31882839"/>
    <w:rsid w:val="318878F8"/>
    <w:rsid w:val="31942C78"/>
    <w:rsid w:val="3197046A"/>
    <w:rsid w:val="31976D1C"/>
    <w:rsid w:val="319C3037"/>
    <w:rsid w:val="319F35B6"/>
    <w:rsid w:val="319F37F8"/>
    <w:rsid w:val="31A214F3"/>
    <w:rsid w:val="31A519B6"/>
    <w:rsid w:val="31AE24BF"/>
    <w:rsid w:val="31AE556A"/>
    <w:rsid w:val="31BB18EF"/>
    <w:rsid w:val="31C7471D"/>
    <w:rsid w:val="31CB79C1"/>
    <w:rsid w:val="31D20899"/>
    <w:rsid w:val="31D5771E"/>
    <w:rsid w:val="31D83F38"/>
    <w:rsid w:val="31D964A0"/>
    <w:rsid w:val="31DD7FBE"/>
    <w:rsid w:val="31E05B00"/>
    <w:rsid w:val="31E37BD1"/>
    <w:rsid w:val="31EC7082"/>
    <w:rsid w:val="31EF641D"/>
    <w:rsid w:val="31F8007A"/>
    <w:rsid w:val="31FA4854"/>
    <w:rsid w:val="321D0651"/>
    <w:rsid w:val="322335EF"/>
    <w:rsid w:val="32270B61"/>
    <w:rsid w:val="32275B6C"/>
    <w:rsid w:val="323B6244"/>
    <w:rsid w:val="326A1BE4"/>
    <w:rsid w:val="326C64CE"/>
    <w:rsid w:val="3273791F"/>
    <w:rsid w:val="32774C9D"/>
    <w:rsid w:val="3278611A"/>
    <w:rsid w:val="327E6094"/>
    <w:rsid w:val="3287377F"/>
    <w:rsid w:val="329731BC"/>
    <w:rsid w:val="32A57563"/>
    <w:rsid w:val="32AC0638"/>
    <w:rsid w:val="32BC7ED2"/>
    <w:rsid w:val="32C24C3E"/>
    <w:rsid w:val="32C93C17"/>
    <w:rsid w:val="32CC2189"/>
    <w:rsid w:val="32DD06BD"/>
    <w:rsid w:val="32E4521E"/>
    <w:rsid w:val="32E613BE"/>
    <w:rsid w:val="32E7603D"/>
    <w:rsid w:val="32EC17E6"/>
    <w:rsid w:val="32EF6FC9"/>
    <w:rsid w:val="32F555E9"/>
    <w:rsid w:val="33003C0E"/>
    <w:rsid w:val="330813E9"/>
    <w:rsid w:val="331477F5"/>
    <w:rsid w:val="331A2511"/>
    <w:rsid w:val="331F22BD"/>
    <w:rsid w:val="33205E05"/>
    <w:rsid w:val="33236153"/>
    <w:rsid w:val="33256A54"/>
    <w:rsid w:val="332879D9"/>
    <w:rsid w:val="332A4CE7"/>
    <w:rsid w:val="333C0B95"/>
    <w:rsid w:val="333D5E37"/>
    <w:rsid w:val="33433D9F"/>
    <w:rsid w:val="334F6B93"/>
    <w:rsid w:val="335B202B"/>
    <w:rsid w:val="33753B52"/>
    <w:rsid w:val="337E4789"/>
    <w:rsid w:val="337F194A"/>
    <w:rsid w:val="33964265"/>
    <w:rsid w:val="339A18D4"/>
    <w:rsid w:val="33B001FB"/>
    <w:rsid w:val="33C57CD6"/>
    <w:rsid w:val="33D855F1"/>
    <w:rsid w:val="33DC524F"/>
    <w:rsid w:val="33EF2839"/>
    <w:rsid w:val="33F43803"/>
    <w:rsid w:val="33FF2456"/>
    <w:rsid w:val="340569FC"/>
    <w:rsid w:val="34070A72"/>
    <w:rsid w:val="341062F8"/>
    <w:rsid w:val="343109E3"/>
    <w:rsid w:val="34461AE9"/>
    <w:rsid w:val="344B59B2"/>
    <w:rsid w:val="34547B12"/>
    <w:rsid w:val="34551D07"/>
    <w:rsid w:val="34585410"/>
    <w:rsid w:val="34593F28"/>
    <w:rsid w:val="345E204F"/>
    <w:rsid w:val="34683298"/>
    <w:rsid w:val="34790557"/>
    <w:rsid w:val="3483735E"/>
    <w:rsid w:val="348647D8"/>
    <w:rsid w:val="34902DE6"/>
    <w:rsid w:val="349638FE"/>
    <w:rsid w:val="34A01296"/>
    <w:rsid w:val="34AD636D"/>
    <w:rsid w:val="34AE2DD4"/>
    <w:rsid w:val="34BD0B23"/>
    <w:rsid w:val="34BE2D10"/>
    <w:rsid w:val="34C02CE6"/>
    <w:rsid w:val="34C2011F"/>
    <w:rsid w:val="34D26CFA"/>
    <w:rsid w:val="34D35AEF"/>
    <w:rsid w:val="34D37972"/>
    <w:rsid w:val="34D77C51"/>
    <w:rsid w:val="34DF5F9A"/>
    <w:rsid w:val="34F538F6"/>
    <w:rsid w:val="34FF11D3"/>
    <w:rsid w:val="34FF680D"/>
    <w:rsid w:val="35012562"/>
    <w:rsid w:val="35021B23"/>
    <w:rsid w:val="350301A9"/>
    <w:rsid w:val="35045BB5"/>
    <w:rsid w:val="35130D18"/>
    <w:rsid w:val="35194A87"/>
    <w:rsid w:val="352F60E7"/>
    <w:rsid w:val="35437BC5"/>
    <w:rsid w:val="35442DD4"/>
    <w:rsid w:val="35533710"/>
    <w:rsid w:val="35560328"/>
    <w:rsid w:val="355C2E36"/>
    <w:rsid w:val="355D76FF"/>
    <w:rsid w:val="35616489"/>
    <w:rsid w:val="35616763"/>
    <w:rsid w:val="35636AB2"/>
    <w:rsid w:val="35671005"/>
    <w:rsid w:val="357836AB"/>
    <w:rsid w:val="35800833"/>
    <w:rsid w:val="35836249"/>
    <w:rsid w:val="35861FA6"/>
    <w:rsid w:val="358E1D3E"/>
    <w:rsid w:val="3591470A"/>
    <w:rsid w:val="359D1070"/>
    <w:rsid w:val="35A163C6"/>
    <w:rsid w:val="35AA790F"/>
    <w:rsid w:val="35B40B4F"/>
    <w:rsid w:val="35B64FD1"/>
    <w:rsid w:val="35BC1174"/>
    <w:rsid w:val="35C34512"/>
    <w:rsid w:val="35D265DF"/>
    <w:rsid w:val="35D9426F"/>
    <w:rsid w:val="35EA4E33"/>
    <w:rsid w:val="35F02EF3"/>
    <w:rsid w:val="35F14EC0"/>
    <w:rsid w:val="35F43894"/>
    <w:rsid w:val="35F46F3F"/>
    <w:rsid w:val="35FB7238"/>
    <w:rsid w:val="35FC1C79"/>
    <w:rsid w:val="35FF7227"/>
    <w:rsid w:val="36135265"/>
    <w:rsid w:val="36196EEB"/>
    <w:rsid w:val="362A3423"/>
    <w:rsid w:val="362A38BC"/>
    <w:rsid w:val="362C2535"/>
    <w:rsid w:val="362F1A0D"/>
    <w:rsid w:val="36350BD3"/>
    <w:rsid w:val="36483A67"/>
    <w:rsid w:val="364A02EC"/>
    <w:rsid w:val="3650146C"/>
    <w:rsid w:val="36520761"/>
    <w:rsid w:val="365F59C0"/>
    <w:rsid w:val="366C3CE2"/>
    <w:rsid w:val="367B1171"/>
    <w:rsid w:val="367F3196"/>
    <w:rsid w:val="36833A82"/>
    <w:rsid w:val="368A3C4E"/>
    <w:rsid w:val="36915CB2"/>
    <w:rsid w:val="3696799C"/>
    <w:rsid w:val="369807AB"/>
    <w:rsid w:val="36A237C3"/>
    <w:rsid w:val="36AC704D"/>
    <w:rsid w:val="36BA5016"/>
    <w:rsid w:val="36C0677F"/>
    <w:rsid w:val="36CC5901"/>
    <w:rsid w:val="36D06648"/>
    <w:rsid w:val="36D25674"/>
    <w:rsid w:val="36E04AD7"/>
    <w:rsid w:val="36E37CC7"/>
    <w:rsid w:val="36E5485E"/>
    <w:rsid w:val="36E56E85"/>
    <w:rsid w:val="36E677B1"/>
    <w:rsid w:val="36F37220"/>
    <w:rsid w:val="36F804D6"/>
    <w:rsid w:val="37036FE3"/>
    <w:rsid w:val="370779CB"/>
    <w:rsid w:val="370C5888"/>
    <w:rsid w:val="370F5DC3"/>
    <w:rsid w:val="37117915"/>
    <w:rsid w:val="37250B0B"/>
    <w:rsid w:val="373056A4"/>
    <w:rsid w:val="373569A8"/>
    <w:rsid w:val="373A2E6A"/>
    <w:rsid w:val="37423050"/>
    <w:rsid w:val="3747513E"/>
    <w:rsid w:val="375074D5"/>
    <w:rsid w:val="375B6D73"/>
    <w:rsid w:val="376D0660"/>
    <w:rsid w:val="376F0686"/>
    <w:rsid w:val="376F35B2"/>
    <w:rsid w:val="37736975"/>
    <w:rsid w:val="378752BD"/>
    <w:rsid w:val="378B067E"/>
    <w:rsid w:val="379151F3"/>
    <w:rsid w:val="37AA6E95"/>
    <w:rsid w:val="37B508A0"/>
    <w:rsid w:val="37B925B9"/>
    <w:rsid w:val="37BC32F4"/>
    <w:rsid w:val="37BF5EB8"/>
    <w:rsid w:val="37C20726"/>
    <w:rsid w:val="37C746A0"/>
    <w:rsid w:val="37CD79C5"/>
    <w:rsid w:val="37D76611"/>
    <w:rsid w:val="37DE71C1"/>
    <w:rsid w:val="37E03871"/>
    <w:rsid w:val="37E076CA"/>
    <w:rsid w:val="37E72FB2"/>
    <w:rsid w:val="37E83C81"/>
    <w:rsid w:val="37F03271"/>
    <w:rsid w:val="37F720BC"/>
    <w:rsid w:val="380C75DB"/>
    <w:rsid w:val="380D1961"/>
    <w:rsid w:val="38125DB1"/>
    <w:rsid w:val="3816590D"/>
    <w:rsid w:val="38217885"/>
    <w:rsid w:val="38281DC9"/>
    <w:rsid w:val="382B5548"/>
    <w:rsid w:val="384A0A09"/>
    <w:rsid w:val="384B7F36"/>
    <w:rsid w:val="384E02BB"/>
    <w:rsid w:val="384E6F01"/>
    <w:rsid w:val="38513460"/>
    <w:rsid w:val="385A2412"/>
    <w:rsid w:val="38661616"/>
    <w:rsid w:val="386F44D8"/>
    <w:rsid w:val="38784FDC"/>
    <w:rsid w:val="387A0D22"/>
    <w:rsid w:val="387A2339"/>
    <w:rsid w:val="387C1D6D"/>
    <w:rsid w:val="388548C2"/>
    <w:rsid w:val="38880168"/>
    <w:rsid w:val="389A4A98"/>
    <w:rsid w:val="389E29D4"/>
    <w:rsid w:val="389F2D7F"/>
    <w:rsid w:val="38A64065"/>
    <w:rsid w:val="38A815D4"/>
    <w:rsid w:val="38AC3E74"/>
    <w:rsid w:val="38AC46CD"/>
    <w:rsid w:val="38B213D3"/>
    <w:rsid w:val="38BA2E22"/>
    <w:rsid w:val="38BC4F46"/>
    <w:rsid w:val="38BF24D6"/>
    <w:rsid w:val="38C2123C"/>
    <w:rsid w:val="38D0503B"/>
    <w:rsid w:val="38D233FA"/>
    <w:rsid w:val="38D37C0D"/>
    <w:rsid w:val="38D43BCE"/>
    <w:rsid w:val="38D95ADE"/>
    <w:rsid w:val="38DF34B2"/>
    <w:rsid w:val="38E26073"/>
    <w:rsid w:val="38E72F19"/>
    <w:rsid w:val="38EB3532"/>
    <w:rsid w:val="38F750F1"/>
    <w:rsid w:val="38FD34A3"/>
    <w:rsid w:val="390214B7"/>
    <w:rsid w:val="39067A8E"/>
    <w:rsid w:val="39081ED2"/>
    <w:rsid w:val="3908323F"/>
    <w:rsid w:val="39154CE8"/>
    <w:rsid w:val="391B274A"/>
    <w:rsid w:val="39401815"/>
    <w:rsid w:val="39427EDD"/>
    <w:rsid w:val="39457702"/>
    <w:rsid w:val="3948125C"/>
    <w:rsid w:val="397437A1"/>
    <w:rsid w:val="39874E31"/>
    <w:rsid w:val="399E6C02"/>
    <w:rsid w:val="39AE4056"/>
    <w:rsid w:val="39B8060A"/>
    <w:rsid w:val="39CA7F30"/>
    <w:rsid w:val="39CB39D6"/>
    <w:rsid w:val="39D26B30"/>
    <w:rsid w:val="39DA4007"/>
    <w:rsid w:val="39E745C1"/>
    <w:rsid w:val="39EB28CA"/>
    <w:rsid w:val="39ED6F48"/>
    <w:rsid w:val="3A0259EE"/>
    <w:rsid w:val="3A0F6336"/>
    <w:rsid w:val="3A11577C"/>
    <w:rsid w:val="3A1530F4"/>
    <w:rsid w:val="3A2218D5"/>
    <w:rsid w:val="3A312513"/>
    <w:rsid w:val="3A344194"/>
    <w:rsid w:val="3A3838BE"/>
    <w:rsid w:val="3A3912EC"/>
    <w:rsid w:val="3A445698"/>
    <w:rsid w:val="3A4D7585"/>
    <w:rsid w:val="3A4F0473"/>
    <w:rsid w:val="3A514ED5"/>
    <w:rsid w:val="3A535337"/>
    <w:rsid w:val="3A5D01D6"/>
    <w:rsid w:val="3A62430C"/>
    <w:rsid w:val="3A6A548D"/>
    <w:rsid w:val="3A7E700B"/>
    <w:rsid w:val="3A891FD5"/>
    <w:rsid w:val="3A8A0C83"/>
    <w:rsid w:val="3A8A1132"/>
    <w:rsid w:val="3A8B71F5"/>
    <w:rsid w:val="3A8C0451"/>
    <w:rsid w:val="3A905CF2"/>
    <w:rsid w:val="3A955548"/>
    <w:rsid w:val="3A9B0AF0"/>
    <w:rsid w:val="3AAF2291"/>
    <w:rsid w:val="3AB7537F"/>
    <w:rsid w:val="3AC4483F"/>
    <w:rsid w:val="3ACF59D4"/>
    <w:rsid w:val="3AD72CCB"/>
    <w:rsid w:val="3AD80BD2"/>
    <w:rsid w:val="3ADF5EAC"/>
    <w:rsid w:val="3AE129AB"/>
    <w:rsid w:val="3AE22A0C"/>
    <w:rsid w:val="3AF12A72"/>
    <w:rsid w:val="3AF51C8F"/>
    <w:rsid w:val="3AFA633A"/>
    <w:rsid w:val="3B12085E"/>
    <w:rsid w:val="3B123338"/>
    <w:rsid w:val="3B1626B5"/>
    <w:rsid w:val="3B217882"/>
    <w:rsid w:val="3B2C2478"/>
    <w:rsid w:val="3B435195"/>
    <w:rsid w:val="3B5042A7"/>
    <w:rsid w:val="3B5B51BA"/>
    <w:rsid w:val="3B6B49ED"/>
    <w:rsid w:val="3B6F66A5"/>
    <w:rsid w:val="3B734785"/>
    <w:rsid w:val="3B7B29BE"/>
    <w:rsid w:val="3B85508F"/>
    <w:rsid w:val="3B9927EC"/>
    <w:rsid w:val="3BA32A3E"/>
    <w:rsid w:val="3BB0761C"/>
    <w:rsid w:val="3BB3780E"/>
    <w:rsid w:val="3BB723BA"/>
    <w:rsid w:val="3BD05243"/>
    <w:rsid w:val="3BD07E41"/>
    <w:rsid w:val="3BD269A3"/>
    <w:rsid w:val="3BDE4F90"/>
    <w:rsid w:val="3BE90A40"/>
    <w:rsid w:val="3BF01A7A"/>
    <w:rsid w:val="3BF05586"/>
    <w:rsid w:val="3BF849DD"/>
    <w:rsid w:val="3BFA3A0B"/>
    <w:rsid w:val="3C1C4A1C"/>
    <w:rsid w:val="3C283895"/>
    <w:rsid w:val="3C2E346D"/>
    <w:rsid w:val="3C300464"/>
    <w:rsid w:val="3C31577E"/>
    <w:rsid w:val="3C402344"/>
    <w:rsid w:val="3C4125F1"/>
    <w:rsid w:val="3C537B2F"/>
    <w:rsid w:val="3C571DB9"/>
    <w:rsid w:val="3C5A6791"/>
    <w:rsid w:val="3C5D5FFE"/>
    <w:rsid w:val="3C6541EF"/>
    <w:rsid w:val="3C660ECB"/>
    <w:rsid w:val="3C68079B"/>
    <w:rsid w:val="3C6B1FC3"/>
    <w:rsid w:val="3C861B91"/>
    <w:rsid w:val="3C982923"/>
    <w:rsid w:val="3C9F746E"/>
    <w:rsid w:val="3CAF5D3B"/>
    <w:rsid w:val="3CBC0F60"/>
    <w:rsid w:val="3CC11D1F"/>
    <w:rsid w:val="3CC33FB9"/>
    <w:rsid w:val="3CD11B71"/>
    <w:rsid w:val="3CD61953"/>
    <w:rsid w:val="3CD90392"/>
    <w:rsid w:val="3CF6296D"/>
    <w:rsid w:val="3CFE4607"/>
    <w:rsid w:val="3CFF2043"/>
    <w:rsid w:val="3D0450DB"/>
    <w:rsid w:val="3D0C709D"/>
    <w:rsid w:val="3D12562F"/>
    <w:rsid w:val="3D1D7751"/>
    <w:rsid w:val="3D2B64CD"/>
    <w:rsid w:val="3D2E6B1A"/>
    <w:rsid w:val="3D340BC2"/>
    <w:rsid w:val="3D547984"/>
    <w:rsid w:val="3D5F17A2"/>
    <w:rsid w:val="3D6D5291"/>
    <w:rsid w:val="3D76385E"/>
    <w:rsid w:val="3D7747EB"/>
    <w:rsid w:val="3D7C3A9F"/>
    <w:rsid w:val="3D7D68E8"/>
    <w:rsid w:val="3D7F71B4"/>
    <w:rsid w:val="3D867CFE"/>
    <w:rsid w:val="3D881457"/>
    <w:rsid w:val="3D8C6434"/>
    <w:rsid w:val="3D941CF3"/>
    <w:rsid w:val="3D97020A"/>
    <w:rsid w:val="3DAA066D"/>
    <w:rsid w:val="3DAC41A3"/>
    <w:rsid w:val="3DCC4AC4"/>
    <w:rsid w:val="3DD62277"/>
    <w:rsid w:val="3DD76D48"/>
    <w:rsid w:val="3DD974CE"/>
    <w:rsid w:val="3DDA043C"/>
    <w:rsid w:val="3DE25A91"/>
    <w:rsid w:val="3DE800C8"/>
    <w:rsid w:val="3DF43ED5"/>
    <w:rsid w:val="3E12574F"/>
    <w:rsid w:val="3E1C336D"/>
    <w:rsid w:val="3E205A75"/>
    <w:rsid w:val="3E221787"/>
    <w:rsid w:val="3E335860"/>
    <w:rsid w:val="3E342B3A"/>
    <w:rsid w:val="3E4035DA"/>
    <w:rsid w:val="3E403C04"/>
    <w:rsid w:val="3E414740"/>
    <w:rsid w:val="3E617324"/>
    <w:rsid w:val="3E620DC8"/>
    <w:rsid w:val="3E6654CC"/>
    <w:rsid w:val="3E7B6CA1"/>
    <w:rsid w:val="3E877743"/>
    <w:rsid w:val="3E9111B3"/>
    <w:rsid w:val="3E954760"/>
    <w:rsid w:val="3EA04088"/>
    <w:rsid w:val="3EA433D9"/>
    <w:rsid w:val="3EA86A8F"/>
    <w:rsid w:val="3EAB08D1"/>
    <w:rsid w:val="3EB01067"/>
    <w:rsid w:val="3EB13803"/>
    <w:rsid w:val="3EBA19B9"/>
    <w:rsid w:val="3EBB566C"/>
    <w:rsid w:val="3EDE01B4"/>
    <w:rsid w:val="3EF27273"/>
    <w:rsid w:val="3EFE1197"/>
    <w:rsid w:val="3F006DF6"/>
    <w:rsid w:val="3F0912E1"/>
    <w:rsid w:val="3F113157"/>
    <w:rsid w:val="3F17087A"/>
    <w:rsid w:val="3F1F49C8"/>
    <w:rsid w:val="3F211056"/>
    <w:rsid w:val="3F284687"/>
    <w:rsid w:val="3F3051F7"/>
    <w:rsid w:val="3F3D0E7B"/>
    <w:rsid w:val="3F415481"/>
    <w:rsid w:val="3F475658"/>
    <w:rsid w:val="3F475E1B"/>
    <w:rsid w:val="3F4824AC"/>
    <w:rsid w:val="3F4850D1"/>
    <w:rsid w:val="3F48598F"/>
    <w:rsid w:val="3F4B7780"/>
    <w:rsid w:val="3F531C82"/>
    <w:rsid w:val="3F554B04"/>
    <w:rsid w:val="3F603CD5"/>
    <w:rsid w:val="3F646A72"/>
    <w:rsid w:val="3F727BA8"/>
    <w:rsid w:val="3F7B467C"/>
    <w:rsid w:val="3F7E7452"/>
    <w:rsid w:val="3F852474"/>
    <w:rsid w:val="3F8534F2"/>
    <w:rsid w:val="3F8D6CDE"/>
    <w:rsid w:val="3F900F36"/>
    <w:rsid w:val="3F93321B"/>
    <w:rsid w:val="3FA055E4"/>
    <w:rsid w:val="3FA77D13"/>
    <w:rsid w:val="3FA90CBE"/>
    <w:rsid w:val="3FC479CD"/>
    <w:rsid w:val="3FE45AE8"/>
    <w:rsid w:val="3FF0766E"/>
    <w:rsid w:val="3FF824BD"/>
    <w:rsid w:val="40004925"/>
    <w:rsid w:val="400A03BD"/>
    <w:rsid w:val="401F1C62"/>
    <w:rsid w:val="402A481D"/>
    <w:rsid w:val="40640533"/>
    <w:rsid w:val="40712FA8"/>
    <w:rsid w:val="4076584C"/>
    <w:rsid w:val="408902E7"/>
    <w:rsid w:val="408D0D0A"/>
    <w:rsid w:val="40A224DD"/>
    <w:rsid w:val="40AA7FBC"/>
    <w:rsid w:val="40BA77F5"/>
    <w:rsid w:val="40CD658C"/>
    <w:rsid w:val="40D00C0D"/>
    <w:rsid w:val="40D065EE"/>
    <w:rsid w:val="40D72B59"/>
    <w:rsid w:val="40E06B1F"/>
    <w:rsid w:val="40F01A5F"/>
    <w:rsid w:val="4101034F"/>
    <w:rsid w:val="410E1E47"/>
    <w:rsid w:val="41180D6F"/>
    <w:rsid w:val="4118653E"/>
    <w:rsid w:val="411B0F1D"/>
    <w:rsid w:val="412C1C6D"/>
    <w:rsid w:val="412E5D3E"/>
    <w:rsid w:val="4145377A"/>
    <w:rsid w:val="414A32FA"/>
    <w:rsid w:val="414F3C81"/>
    <w:rsid w:val="415410F6"/>
    <w:rsid w:val="41563F81"/>
    <w:rsid w:val="415D1275"/>
    <w:rsid w:val="417115F4"/>
    <w:rsid w:val="41726896"/>
    <w:rsid w:val="41796CEC"/>
    <w:rsid w:val="418271DC"/>
    <w:rsid w:val="41836D6E"/>
    <w:rsid w:val="41872E01"/>
    <w:rsid w:val="419A3F7F"/>
    <w:rsid w:val="419B6DC0"/>
    <w:rsid w:val="41A50C26"/>
    <w:rsid w:val="41AE60AA"/>
    <w:rsid w:val="41B0127D"/>
    <w:rsid w:val="41C160B5"/>
    <w:rsid w:val="41CC747F"/>
    <w:rsid w:val="41D652AB"/>
    <w:rsid w:val="41DE2280"/>
    <w:rsid w:val="41EB0061"/>
    <w:rsid w:val="41F209BD"/>
    <w:rsid w:val="41FB5F9F"/>
    <w:rsid w:val="41FC6B91"/>
    <w:rsid w:val="41FF25C5"/>
    <w:rsid w:val="41FF2C1B"/>
    <w:rsid w:val="42195CDB"/>
    <w:rsid w:val="4222403D"/>
    <w:rsid w:val="42234A93"/>
    <w:rsid w:val="423627C8"/>
    <w:rsid w:val="42364D96"/>
    <w:rsid w:val="42411C14"/>
    <w:rsid w:val="42412E44"/>
    <w:rsid w:val="42424139"/>
    <w:rsid w:val="42425DE8"/>
    <w:rsid w:val="42426CBD"/>
    <w:rsid w:val="4246682B"/>
    <w:rsid w:val="42483760"/>
    <w:rsid w:val="425C24B7"/>
    <w:rsid w:val="426D1379"/>
    <w:rsid w:val="42706C77"/>
    <w:rsid w:val="42772BB2"/>
    <w:rsid w:val="428220CF"/>
    <w:rsid w:val="42922DF8"/>
    <w:rsid w:val="429E05A2"/>
    <w:rsid w:val="42A940E1"/>
    <w:rsid w:val="42BE347B"/>
    <w:rsid w:val="42BE4832"/>
    <w:rsid w:val="42BF6A47"/>
    <w:rsid w:val="42C224C9"/>
    <w:rsid w:val="42C617A5"/>
    <w:rsid w:val="42CD3E8A"/>
    <w:rsid w:val="42D40B19"/>
    <w:rsid w:val="42E42984"/>
    <w:rsid w:val="42E92441"/>
    <w:rsid w:val="42EB5019"/>
    <w:rsid w:val="42F84E9A"/>
    <w:rsid w:val="42FF3E00"/>
    <w:rsid w:val="430718BE"/>
    <w:rsid w:val="43081BB5"/>
    <w:rsid w:val="431C0EEA"/>
    <w:rsid w:val="4348381A"/>
    <w:rsid w:val="43487D61"/>
    <w:rsid w:val="434E3D91"/>
    <w:rsid w:val="43573F91"/>
    <w:rsid w:val="436B6710"/>
    <w:rsid w:val="4371518A"/>
    <w:rsid w:val="43745761"/>
    <w:rsid w:val="437E089E"/>
    <w:rsid w:val="43825471"/>
    <w:rsid w:val="4384782D"/>
    <w:rsid w:val="43852D34"/>
    <w:rsid w:val="43870A63"/>
    <w:rsid w:val="438B1324"/>
    <w:rsid w:val="438E21B3"/>
    <w:rsid w:val="43922ABD"/>
    <w:rsid w:val="43AD4F9B"/>
    <w:rsid w:val="43B77A0C"/>
    <w:rsid w:val="43C81A2F"/>
    <w:rsid w:val="43E61D64"/>
    <w:rsid w:val="43EE472D"/>
    <w:rsid w:val="43F56490"/>
    <w:rsid w:val="43F667ED"/>
    <w:rsid w:val="43FB6526"/>
    <w:rsid w:val="44055DF1"/>
    <w:rsid w:val="440939C8"/>
    <w:rsid w:val="44201839"/>
    <w:rsid w:val="442149A4"/>
    <w:rsid w:val="44225711"/>
    <w:rsid w:val="442A204C"/>
    <w:rsid w:val="442E2100"/>
    <w:rsid w:val="4432452E"/>
    <w:rsid w:val="444050F3"/>
    <w:rsid w:val="4445734B"/>
    <w:rsid w:val="444C69A5"/>
    <w:rsid w:val="44704880"/>
    <w:rsid w:val="447D6C1D"/>
    <w:rsid w:val="44815327"/>
    <w:rsid w:val="448C34FD"/>
    <w:rsid w:val="44975EE0"/>
    <w:rsid w:val="449937DB"/>
    <w:rsid w:val="449E291C"/>
    <w:rsid w:val="44A25286"/>
    <w:rsid w:val="44A94A1A"/>
    <w:rsid w:val="44C12F64"/>
    <w:rsid w:val="44C717DE"/>
    <w:rsid w:val="44D526C0"/>
    <w:rsid w:val="44D734F6"/>
    <w:rsid w:val="44D85CA7"/>
    <w:rsid w:val="44DA3105"/>
    <w:rsid w:val="44DA47C1"/>
    <w:rsid w:val="44DF5888"/>
    <w:rsid w:val="44E20E25"/>
    <w:rsid w:val="44F96F40"/>
    <w:rsid w:val="44FD3980"/>
    <w:rsid w:val="44FE7FDF"/>
    <w:rsid w:val="45014A24"/>
    <w:rsid w:val="4505615F"/>
    <w:rsid w:val="45090053"/>
    <w:rsid w:val="450B1840"/>
    <w:rsid w:val="45102CF2"/>
    <w:rsid w:val="45161EF9"/>
    <w:rsid w:val="45251B91"/>
    <w:rsid w:val="452A3A1A"/>
    <w:rsid w:val="452D0CF6"/>
    <w:rsid w:val="452E5673"/>
    <w:rsid w:val="4530463C"/>
    <w:rsid w:val="4532447C"/>
    <w:rsid w:val="453E1031"/>
    <w:rsid w:val="4546771F"/>
    <w:rsid w:val="454D2473"/>
    <w:rsid w:val="454E4FF9"/>
    <w:rsid w:val="45512CE6"/>
    <w:rsid w:val="455F25DF"/>
    <w:rsid w:val="4566153F"/>
    <w:rsid w:val="4569446C"/>
    <w:rsid w:val="456C3D42"/>
    <w:rsid w:val="457639CC"/>
    <w:rsid w:val="45784C02"/>
    <w:rsid w:val="45927501"/>
    <w:rsid w:val="45A70318"/>
    <w:rsid w:val="45AE52A3"/>
    <w:rsid w:val="45BD097C"/>
    <w:rsid w:val="45C11D75"/>
    <w:rsid w:val="45C84332"/>
    <w:rsid w:val="45CC6B71"/>
    <w:rsid w:val="45D212DD"/>
    <w:rsid w:val="45D72D60"/>
    <w:rsid w:val="45E03874"/>
    <w:rsid w:val="45F12BF0"/>
    <w:rsid w:val="45FD1EC4"/>
    <w:rsid w:val="4603099C"/>
    <w:rsid w:val="460573BC"/>
    <w:rsid w:val="460A29C3"/>
    <w:rsid w:val="460B0786"/>
    <w:rsid w:val="46135D0B"/>
    <w:rsid w:val="46187C8E"/>
    <w:rsid w:val="4626062B"/>
    <w:rsid w:val="46336BDF"/>
    <w:rsid w:val="463C2B45"/>
    <w:rsid w:val="463C4B98"/>
    <w:rsid w:val="4646654E"/>
    <w:rsid w:val="464A1A68"/>
    <w:rsid w:val="464C33C7"/>
    <w:rsid w:val="464C7BBD"/>
    <w:rsid w:val="46557834"/>
    <w:rsid w:val="466C646E"/>
    <w:rsid w:val="46721D0C"/>
    <w:rsid w:val="46734724"/>
    <w:rsid w:val="467B7747"/>
    <w:rsid w:val="467B7CDA"/>
    <w:rsid w:val="46822DB8"/>
    <w:rsid w:val="46861D58"/>
    <w:rsid w:val="46870BD8"/>
    <w:rsid w:val="468C5164"/>
    <w:rsid w:val="46900E4F"/>
    <w:rsid w:val="469600C8"/>
    <w:rsid w:val="469749D4"/>
    <w:rsid w:val="469F472E"/>
    <w:rsid w:val="46A81EFF"/>
    <w:rsid w:val="46AB29E9"/>
    <w:rsid w:val="46B22714"/>
    <w:rsid w:val="46C6750C"/>
    <w:rsid w:val="46C736D1"/>
    <w:rsid w:val="46D2634E"/>
    <w:rsid w:val="46D84744"/>
    <w:rsid w:val="46E2491C"/>
    <w:rsid w:val="46ED2856"/>
    <w:rsid w:val="46F1003D"/>
    <w:rsid w:val="46F23A27"/>
    <w:rsid w:val="46F4224F"/>
    <w:rsid w:val="47016402"/>
    <w:rsid w:val="472E51B3"/>
    <w:rsid w:val="4739524E"/>
    <w:rsid w:val="473D656F"/>
    <w:rsid w:val="47427E7A"/>
    <w:rsid w:val="47591C58"/>
    <w:rsid w:val="475C0C2F"/>
    <w:rsid w:val="475C1DF9"/>
    <w:rsid w:val="47605300"/>
    <w:rsid w:val="47690EAD"/>
    <w:rsid w:val="476A2B94"/>
    <w:rsid w:val="477F6BA5"/>
    <w:rsid w:val="478804C3"/>
    <w:rsid w:val="479B2FBE"/>
    <w:rsid w:val="479B7CFE"/>
    <w:rsid w:val="47A97CB8"/>
    <w:rsid w:val="47AA41C2"/>
    <w:rsid w:val="47AD7B53"/>
    <w:rsid w:val="47B36E11"/>
    <w:rsid w:val="47C34754"/>
    <w:rsid w:val="47C76ADE"/>
    <w:rsid w:val="47D071DF"/>
    <w:rsid w:val="47DC4C30"/>
    <w:rsid w:val="47EB30CC"/>
    <w:rsid w:val="47F049B9"/>
    <w:rsid w:val="47F16D14"/>
    <w:rsid w:val="47F254E7"/>
    <w:rsid w:val="480012C4"/>
    <w:rsid w:val="4804681D"/>
    <w:rsid w:val="48104EBB"/>
    <w:rsid w:val="48265E20"/>
    <w:rsid w:val="482A69C0"/>
    <w:rsid w:val="482C3D5D"/>
    <w:rsid w:val="482F2A02"/>
    <w:rsid w:val="48311FD9"/>
    <w:rsid w:val="48330048"/>
    <w:rsid w:val="48441593"/>
    <w:rsid w:val="4845355B"/>
    <w:rsid w:val="4846414E"/>
    <w:rsid w:val="48471BB0"/>
    <w:rsid w:val="48561249"/>
    <w:rsid w:val="48586A3A"/>
    <w:rsid w:val="485E6C3D"/>
    <w:rsid w:val="488A3913"/>
    <w:rsid w:val="488C045B"/>
    <w:rsid w:val="488C3CB3"/>
    <w:rsid w:val="48905E25"/>
    <w:rsid w:val="489D61D0"/>
    <w:rsid w:val="48A21201"/>
    <w:rsid w:val="48A535C5"/>
    <w:rsid w:val="48A64709"/>
    <w:rsid w:val="48AB47DA"/>
    <w:rsid w:val="48AB7400"/>
    <w:rsid w:val="48B35B73"/>
    <w:rsid w:val="48B65743"/>
    <w:rsid w:val="48BD07E6"/>
    <w:rsid w:val="48C07896"/>
    <w:rsid w:val="48CF50D7"/>
    <w:rsid w:val="48D21FBF"/>
    <w:rsid w:val="48D315FA"/>
    <w:rsid w:val="48D629C4"/>
    <w:rsid w:val="48D64C23"/>
    <w:rsid w:val="48D7334E"/>
    <w:rsid w:val="48EB5407"/>
    <w:rsid w:val="48EC73F2"/>
    <w:rsid w:val="48ED21B1"/>
    <w:rsid w:val="48F33068"/>
    <w:rsid w:val="48F41205"/>
    <w:rsid w:val="48FB7F14"/>
    <w:rsid w:val="48FD0C47"/>
    <w:rsid w:val="48FD6EAA"/>
    <w:rsid w:val="48FE2D8F"/>
    <w:rsid w:val="490409D7"/>
    <w:rsid w:val="490A72DA"/>
    <w:rsid w:val="490B2297"/>
    <w:rsid w:val="490D226F"/>
    <w:rsid w:val="49136C37"/>
    <w:rsid w:val="49161566"/>
    <w:rsid w:val="491969CB"/>
    <w:rsid w:val="492D6B30"/>
    <w:rsid w:val="493610AA"/>
    <w:rsid w:val="49430394"/>
    <w:rsid w:val="49441DC3"/>
    <w:rsid w:val="49466466"/>
    <w:rsid w:val="49563902"/>
    <w:rsid w:val="496045D6"/>
    <w:rsid w:val="496265F0"/>
    <w:rsid w:val="4963783E"/>
    <w:rsid w:val="49690739"/>
    <w:rsid w:val="496E43B7"/>
    <w:rsid w:val="49776D5D"/>
    <w:rsid w:val="497778A9"/>
    <w:rsid w:val="49990BF2"/>
    <w:rsid w:val="49A47F74"/>
    <w:rsid w:val="49AD6CEA"/>
    <w:rsid w:val="49B37F88"/>
    <w:rsid w:val="49B619DE"/>
    <w:rsid w:val="49BB012C"/>
    <w:rsid w:val="49D9493E"/>
    <w:rsid w:val="49E614F8"/>
    <w:rsid w:val="49F50CB4"/>
    <w:rsid w:val="49FC39E1"/>
    <w:rsid w:val="49FE76B2"/>
    <w:rsid w:val="4A026404"/>
    <w:rsid w:val="4A081980"/>
    <w:rsid w:val="4A0965C4"/>
    <w:rsid w:val="4A0E26B7"/>
    <w:rsid w:val="4A1355A9"/>
    <w:rsid w:val="4A1E18C1"/>
    <w:rsid w:val="4A232A12"/>
    <w:rsid w:val="4A294321"/>
    <w:rsid w:val="4A3426B7"/>
    <w:rsid w:val="4A5962A5"/>
    <w:rsid w:val="4A5B3866"/>
    <w:rsid w:val="4A5E5582"/>
    <w:rsid w:val="4A671D44"/>
    <w:rsid w:val="4A680B8E"/>
    <w:rsid w:val="4A7338A8"/>
    <w:rsid w:val="4A7A24FD"/>
    <w:rsid w:val="4A7A505B"/>
    <w:rsid w:val="4A88607C"/>
    <w:rsid w:val="4A8D6DF6"/>
    <w:rsid w:val="4A8E04EE"/>
    <w:rsid w:val="4A9B57C4"/>
    <w:rsid w:val="4AA44A02"/>
    <w:rsid w:val="4AA70038"/>
    <w:rsid w:val="4ABF242D"/>
    <w:rsid w:val="4AC1656E"/>
    <w:rsid w:val="4ACA069C"/>
    <w:rsid w:val="4AE6418F"/>
    <w:rsid w:val="4AE91BAF"/>
    <w:rsid w:val="4AEE19A7"/>
    <w:rsid w:val="4AEE3C0D"/>
    <w:rsid w:val="4AFA0A83"/>
    <w:rsid w:val="4B062F5A"/>
    <w:rsid w:val="4B133B48"/>
    <w:rsid w:val="4B1508C9"/>
    <w:rsid w:val="4B256FCD"/>
    <w:rsid w:val="4B262E18"/>
    <w:rsid w:val="4B286005"/>
    <w:rsid w:val="4B2939C7"/>
    <w:rsid w:val="4B29456D"/>
    <w:rsid w:val="4B2D7016"/>
    <w:rsid w:val="4B330DED"/>
    <w:rsid w:val="4B395511"/>
    <w:rsid w:val="4B3F7E08"/>
    <w:rsid w:val="4B4614CD"/>
    <w:rsid w:val="4B4C07B0"/>
    <w:rsid w:val="4B5C1F7D"/>
    <w:rsid w:val="4B60485A"/>
    <w:rsid w:val="4B631B97"/>
    <w:rsid w:val="4B6C4EA8"/>
    <w:rsid w:val="4B724CF4"/>
    <w:rsid w:val="4B76089F"/>
    <w:rsid w:val="4B7710DA"/>
    <w:rsid w:val="4B7B5580"/>
    <w:rsid w:val="4B8036C6"/>
    <w:rsid w:val="4B837527"/>
    <w:rsid w:val="4B8B19BF"/>
    <w:rsid w:val="4B9B587F"/>
    <w:rsid w:val="4BAF2EB2"/>
    <w:rsid w:val="4BB245F4"/>
    <w:rsid w:val="4BC348F2"/>
    <w:rsid w:val="4BCD4308"/>
    <w:rsid w:val="4BCF360A"/>
    <w:rsid w:val="4BD62452"/>
    <w:rsid w:val="4BE8381D"/>
    <w:rsid w:val="4BEB0FE1"/>
    <w:rsid w:val="4BF25E5D"/>
    <w:rsid w:val="4BFF5CC8"/>
    <w:rsid w:val="4C0A24C3"/>
    <w:rsid w:val="4C0C66C8"/>
    <w:rsid w:val="4C122866"/>
    <w:rsid w:val="4C272281"/>
    <w:rsid w:val="4C2B3870"/>
    <w:rsid w:val="4C2B57A0"/>
    <w:rsid w:val="4C2C3963"/>
    <w:rsid w:val="4C393B07"/>
    <w:rsid w:val="4C3A03ED"/>
    <w:rsid w:val="4C4C3F77"/>
    <w:rsid w:val="4C544E2A"/>
    <w:rsid w:val="4C564864"/>
    <w:rsid w:val="4C57039E"/>
    <w:rsid w:val="4C6D5EC6"/>
    <w:rsid w:val="4C6E6A40"/>
    <w:rsid w:val="4C6F3C67"/>
    <w:rsid w:val="4C7A6A03"/>
    <w:rsid w:val="4C7D2B37"/>
    <w:rsid w:val="4C822A6F"/>
    <w:rsid w:val="4C8672F5"/>
    <w:rsid w:val="4C8D6093"/>
    <w:rsid w:val="4C96348A"/>
    <w:rsid w:val="4CA874C1"/>
    <w:rsid w:val="4CB52C63"/>
    <w:rsid w:val="4CB7394C"/>
    <w:rsid w:val="4CB91096"/>
    <w:rsid w:val="4CBA6BE7"/>
    <w:rsid w:val="4CBB7B02"/>
    <w:rsid w:val="4CC17C42"/>
    <w:rsid w:val="4CC40B4A"/>
    <w:rsid w:val="4CD00124"/>
    <w:rsid w:val="4CD150FB"/>
    <w:rsid w:val="4CEC1471"/>
    <w:rsid w:val="4CEE0A00"/>
    <w:rsid w:val="4CF14402"/>
    <w:rsid w:val="4CF679F5"/>
    <w:rsid w:val="4D064691"/>
    <w:rsid w:val="4D0E0FF8"/>
    <w:rsid w:val="4D1519D1"/>
    <w:rsid w:val="4D1D1B3C"/>
    <w:rsid w:val="4D1F60D1"/>
    <w:rsid w:val="4D2E17AF"/>
    <w:rsid w:val="4D357326"/>
    <w:rsid w:val="4D370A46"/>
    <w:rsid w:val="4D471E96"/>
    <w:rsid w:val="4D4F5601"/>
    <w:rsid w:val="4D5B0F95"/>
    <w:rsid w:val="4D6A5B56"/>
    <w:rsid w:val="4D773BA7"/>
    <w:rsid w:val="4D791726"/>
    <w:rsid w:val="4D7B2512"/>
    <w:rsid w:val="4D7E2932"/>
    <w:rsid w:val="4D8B14EF"/>
    <w:rsid w:val="4D8E6A30"/>
    <w:rsid w:val="4D9249CC"/>
    <w:rsid w:val="4D934BA2"/>
    <w:rsid w:val="4D9E3A90"/>
    <w:rsid w:val="4DAE0E8D"/>
    <w:rsid w:val="4DBB7E42"/>
    <w:rsid w:val="4DBD1CD2"/>
    <w:rsid w:val="4DC03CA6"/>
    <w:rsid w:val="4DDC6507"/>
    <w:rsid w:val="4DE86F82"/>
    <w:rsid w:val="4DEA4356"/>
    <w:rsid w:val="4DF45BD4"/>
    <w:rsid w:val="4E0562CC"/>
    <w:rsid w:val="4E123A61"/>
    <w:rsid w:val="4E1452BF"/>
    <w:rsid w:val="4E230666"/>
    <w:rsid w:val="4E283BF9"/>
    <w:rsid w:val="4E2A3BD3"/>
    <w:rsid w:val="4E2C184E"/>
    <w:rsid w:val="4E2E2A89"/>
    <w:rsid w:val="4E3E3FCF"/>
    <w:rsid w:val="4E4907B7"/>
    <w:rsid w:val="4E4C6675"/>
    <w:rsid w:val="4E506340"/>
    <w:rsid w:val="4E5F588C"/>
    <w:rsid w:val="4E730312"/>
    <w:rsid w:val="4E7740AF"/>
    <w:rsid w:val="4E7747C5"/>
    <w:rsid w:val="4E7E466B"/>
    <w:rsid w:val="4E816476"/>
    <w:rsid w:val="4E8320C8"/>
    <w:rsid w:val="4E94395C"/>
    <w:rsid w:val="4EA03F66"/>
    <w:rsid w:val="4EB045E5"/>
    <w:rsid w:val="4EB72D28"/>
    <w:rsid w:val="4EC30601"/>
    <w:rsid w:val="4EC767BE"/>
    <w:rsid w:val="4ED43F96"/>
    <w:rsid w:val="4EF5753E"/>
    <w:rsid w:val="4EF81911"/>
    <w:rsid w:val="4EF853E8"/>
    <w:rsid w:val="4EFC66AE"/>
    <w:rsid w:val="4F002A15"/>
    <w:rsid w:val="4F041691"/>
    <w:rsid w:val="4F08177C"/>
    <w:rsid w:val="4F1F6D5F"/>
    <w:rsid w:val="4F230BBF"/>
    <w:rsid w:val="4F263691"/>
    <w:rsid w:val="4F295A5C"/>
    <w:rsid w:val="4F2E0037"/>
    <w:rsid w:val="4F3B4803"/>
    <w:rsid w:val="4F3E6071"/>
    <w:rsid w:val="4F454D8F"/>
    <w:rsid w:val="4F5859B9"/>
    <w:rsid w:val="4F634ACF"/>
    <w:rsid w:val="4F746CC3"/>
    <w:rsid w:val="4F767B55"/>
    <w:rsid w:val="4F7702EF"/>
    <w:rsid w:val="4F7C4B47"/>
    <w:rsid w:val="4F7D51A1"/>
    <w:rsid w:val="4F7F0A68"/>
    <w:rsid w:val="4F960510"/>
    <w:rsid w:val="4FA24D2F"/>
    <w:rsid w:val="4FA51443"/>
    <w:rsid w:val="4FB17C75"/>
    <w:rsid w:val="4FBF3866"/>
    <w:rsid w:val="4FC165C8"/>
    <w:rsid w:val="4FC215E9"/>
    <w:rsid w:val="4FCF1676"/>
    <w:rsid w:val="4FDE6975"/>
    <w:rsid w:val="4FE74AFC"/>
    <w:rsid w:val="4FE93613"/>
    <w:rsid w:val="4FEC7482"/>
    <w:rsid w:val="4FF075EE"/>
    <w:rsid w:val="4FFA0222"/>
    <w:rsid w:val="500013B1"/>
    <w:rsid w:val="50016F8C"/>
    <w:rsid w:val="501120F6"/>
    <w:rsid w:val="50162081"/>
    <w:rsid w:val="501B5227"/>
    <w:rsid w:val="50292267"/>
    <w:rsid w:val="504D12F8"/>
    <w:rsid w:val="505651B6"/>
    <w:rsid w:val="505971CF"/>
    <w:rsid w:val="506722C4"/>
    <w:rsid w:val="506866A8"/>
    <w:rsid w:val="506A4126"/>
    <w:rsid w:val="506B150D"/>
    <w:rsid w:val="50714F0E"/>
    <w:rsid w:val="507843F1"/>
    <w:rsid w:val="508D35A6"/>
    <w:rsid w:val="508F5D37"/>
    <w:rsid w:val="508F6D9B"/>
    <w:rsid w:val="50923270"/>
    <w:rsid w:val="509A475C"/>
    <w:rsid w:val="50A716BA"/>
    <w:rsid w:val="50AB24DA"/>
    <w:rsid w:val="50BC164F"/>
    <w:rsid w:val="50C073CC"/>
    <w:rsid w:val="50C74476"/>
    <w:rsid w:val="50D42E16"/>
    <w:rsid w:val="50DE6F6E"/>
    <w:rsid w:val="50E01B2E"/>
    <w:rsid w:val="50E56504"/>
    <w:rsid w:val="50E87D80"/>
    <w:rsid w:val="50F90C7D"/>
    <w:rsid w:val="50F96C4E"/>
    <w:rsid w:val="510251B3"/>
    <w:rsid w:val="51041BEE"/>
    <w:rsid w:val="51055D72"/>
    <w:rsid w:val="510648C9"/>
    <w:rsid w:val="51166013"/>
    <w:rsid w:val="5118651D"/>
    <w:rsid w:val="51214E48"/>
    <w:rsid w:val="51226024"/>
    <w:rsid w:val="513028BC"/>
    <w:rsid w:val="51311A88"/>
    <w:rsid w:val="513D79B3"/>
    <w:rsid w:val="51417916"/>
    <w:rsid w:val="514E59E0"/>
    <w:rsid w:val="514E7B18"/>
    <w:rsid w:val="515563C4"/>
    <w:rsid w:val="51596D49"/>
    <w:rsid w:val="515B4E5B"/>
    <w:rsid w:val="515E749A"/>
    <w:rsid w:val="51742B62"/>
    <w:rsid w:val="51892961"/>
    <w:rsid w:val="5193015C"/>
    <w:rsid w:val="519536E7"/>
    <w:rsid w:val="51A42C2A"/>
    <w:rsid w:val="51B802E8"/>
    <w:rsid w:val="51C37787"/>
    <w:rsid w:val="51D904AC"/>
    <w:rsid w:val="51DE46A2"/>
    <w:rsid w:val="51E353B8"/>
    <w:rsid w:val="51E60F48"/>
    <w:rsid w:val="51E815D4"/>
    <w:rsid w:val="51EC6FAD"/>
    <w:rsid w:val="51F868E3"/>
    <w:rsid w:val="51F94D59"/>
    <w:rsid w:val="51FA3F16"/>
    <w:rsid w:val="51FD0020"/>
    <w:rsid w:val="520B25EE"/>
    <w:rsid w:val="52154EE5"/>
    <w:rsid w:val="52157DA9"/>
    <w:rsid w:val="521912D3"/>
    <w:rsid w:val="521D49F1"/>
    <w:rsid w:val="521E1854"/>
    <w:rsid w:val="52216F69"/>
    <w:rsid w:val="522C3100"/>
    <w:rsid w:val="522C3822"/>
    <w:rsid w:val="52307A13"/>
    <w:rsid w:val="5232571E"/>
    <w:rsid w:val="52326B48"/>
    <w:rsid w:val="52342EE8"/>
    <w:rsid w:val="523503EF"/>
    <w:rsid w:val="5235669B"/>
    <w:rsid w:val="524711F7"/>
    <w:rsid w:val="524B7046"/>
    <w:rsid w:val="524C412F"/>
    <w:rsid w:val="525A148E"/>
    <w:rsid w:val="525F7702"/>
    <w:rsid w:val="526B2DEC"/>
    <w:rsid w:val="52900D29"/>
    <w:rsid w:val="52934619"/>
    <w:rsid w:val="52A81421"/>
    <w:rsid w:val="52A85F60"/>
    <w:rsid w:val="52AD3FC2"/>
    <w:rsid w:val="52AE312E"/>
    <w:rsid w:val="52AF6FCD"/>
    <w:rsid w:val="52B33948"/>
    <w:rsid w:val="52BE565A"/>
    <w:rsid w:val="52BE5C1E"/>
    <w:rsid w:val="52D65C92"/>
    <w:rsid w:val="52DB2A90"/>
    <w:rsid w:val="52E85A2F"/>
    <w:rsid w:val="530443AC"/>
    <w:rsid w:val="53165AA5"/>
    <w:rsid w:val="53192197"/>
    <w:rsid w:val="531C2627"/>
    <w:rsid w:val="5320206E"/>
    <w:rsid w:val="532600D2"/>
    <w:rsid w:val="53386832"/>
    <w:rsid w:val="534449BE"/>
    <w:rsid w:val="53656E4E"/>
    <w:rsid w:val="53675A71"/>
    <w:rsid w:val="536C206E"/>
    <w:rsid w:val="53732E8C"/>
    <w:rsid w:val="53823FF7"/>
    <w:rsid w:val="5384742C"/>
    <w:rsid w:val="539103F8"/>
    <w:rsid w:val="539C0B33"/>
    <w:rsid w:val="53AE46D9"/>
    <w:rsid w:val="53AF6DBF"/>
    <w:rsid w:val="53B9668C"/>
    <w:rsid w:val="53BE3E67"/>
    <w:rsid w:val="53C16AD5"/>
    <w:rsid w:val="53D34AD0"/>
    <w:rsid w:val="53DE02CC"/>
    <w:rsid w:val="53E8282F"/>
    <w:rsid w:val="53EA1894"/>
    <w:rsid w:val="53EC7FCA"/>
    <w:rsid w:val="53F403C8"/>
    <w:rsid w:val="53FE35DE"/>
    <w:rsid w:val="53FE62CD"/>
    <w:rsid w:val="540F05AA"/>
    <w:rsid w:val="54127955"/>
    <w:rsid w:val="5413290C"/>
    <w:rsid w:val="54185376"/>
    <w:rsid w:val="54197BF4"/>
    <w:rsid w:val="541E1141"/>
    <w:rsid w:val="54212293"/>
    <w:rsid w:val="5421495A"/>
    <w:rsid w:val="542C081A"/>
    <w:rsid w:val="54313356"/>
    <w:rsid w:val="54325CEA"/>
    <w:rsid w:val="54336573"/>
    <w:rsid w:val="543822F0"/>
    <w:rsid w:val="544D6F5F"/>
    <w:rsid w:val="545A2FB4"/>
    <w:rsid w:val="545C20D2"/>
    <w:rsid w:val="5464563F"/>
    <w:rsid w:val="546649FE"/>
    <w:rsid w:val="54694CFA"/>
    <w:rsid w:val="54720E6C"/>
    <w:rsid w:val="547D00A4"/>
    <w:rsid w:val="548B38ED"/>
    <w:rsid w:val="548F6040"/>
    <w:rsid w:val="54921106"/>
    <w:rsid w:val="54984A9B"/>
    <w:rsid w:val="54A941AB"/>
    <w:rsid w:val="54B53299"/>
    <w:rsid w:val="54B93795"/>
    <w:rsid w:val="54C32A83"/>
    <w:rsid w:val="54C76778"/>
    <w:rsid w:val="54CC7B2F"/>
    <w:rsid w:val="54CF284E"/>
    <w:rsid w:val="54DA3035"/>
    <w:rsid w:val="54DF2057"/>
    <w:rsid w:val="54E5212E"/>
    <w:rsid w:val="54E56D7A"/>
    <w:rsid w:val="550B6A38"/>
    <w:rsid w:val="550D2DFF"/>
    <w:rsid w:val="5511026F"/>
    <w:rsid w:val="551F0003"/>
    <w:rsid w:val="55244CEC"/>
    <w:rsid w:val="55250AD7"/>
    <w:rsid w:val="55307109"/>
    <w:rsid w:val="553375AE"/>
    <w:rsid w:val="55360C47"/>
    <w:rsid w:val="554376C8"/>
    <w:rsid w:val="554F0D7B"/>
    <w:rsid w:val="555B01AA"/>
    <w:rsid w:val="555D6E2C"/>
    <w:rsid w:val="556F373C"/>
    <w:rsid w:val="55816A10"/>
    <w:rsid w:val="5586047A"/>
    <w:rsid w:val="55874055"/>
    <w:rsid w:val="55893B7C"/>
    <w:rsid w:val="55965B4A"/>
    <w:rsid w:val="559A5F0A"/>
    <w:rsid w:val="559B3F9B"/>
    <w:rsid w:val="55A13595"/>
    <w:rsid w:val="55AE53A0"/>
    <w:rsid w:val="55AE76A4"/>
    <w:rsid w:val="55B33FA2"/>
    <w:rsid w:val="55B62F64"/>
    <w:rsid w:val="55BD4F0C"/>
    <w:rsid w:val="55C67F2A"/>
    <w:rsid w:val="55C86BD2"/>
    <w:rsid w:val="55C979C1"/>
    <w:rsid w:val="55CC5DCA"/>
    <w:rsid w:val="55CF402E"/>
    <w:rsid w:val="55D270F5"/>
    <w:rsid w:val="55D3696F"/>
    <w:rsid w:val="55DC717D"/>
    <w:rsid w:val="55E77C3A"/>
    <w:rsid w:val="55EB3A9F"/>
    <w:rsid w:val="55F15253"/>
    <w:rsid w:val="55F464AC"/>
    <w:rsid w:val="55F77557"/>
    <w:rsid w:val="55F962DF"/>
    <w:rsid w:val="55FF1422"/>
    <w:rsid w:val="56001014"/>
    <w:rsid w:val="56022DBD"/>
    <w:rsid w:val="56235757"/>
    <w:rsid w:val="563B1C24"/>
    <w:rsid w:val="5642106C"/>
    <w:rsid w:val="56461B2E"/>
    <w:rsid w:val="564A58A7"/>
    <w:rsid w:val="5651526E"/>
    <w:rsid w:val="565B1174"/>
    <w:rsid w:val="56615D2B"/>
    <w:rsid w:val="566B4671"/>
    <w:rsid w:val="56705FB9"/>
    <w:rsid w:val="56707DA8"/>
    <w:rsid w:val="56742A4C"/>
    <w:rsid w:val="56763BE0"/>
    <w:rsid w:val="56781174"/>
    <w:rsid w:val="568C3DF1"/>
    <w:rsid w:val="569732DD"/>
    <w:rsid w:val="569F59EA"/>
    <w:rsid w:val="56AA3F96"/>
    <w:rsid w:val="56BD4E7E"/>
    <w:rsid w:val="56BE4D38"/>
    <w:rsid w:val="56C76ED2"/>
    <w:rsid w:val="56D658FE"/>
    <w:rsid w:val="56E05FC6"/>
    <w:rsid w:val="56E06304"/>
    <w:rsid w:val="56EB5E4B"/>
    <w:rsid w:val="56F32779"/>
    <w:rsid w:val="56F84229"/>
    <w:rsid w:val="57023C45"/>
    <w:rsid w:val="57082783"/>
    <w:rsid w:val="5720074D"/>
    <w:rsid w:val="572300F2"/>
    <w:rsid w:val="572E6ABD"/>
    <w:rsid w:val="57466FB3"/>
    <w:rsid w:val="574928F0"/>
    <w:rsid w:val="574C1C54"/>
    <w:rsid w:val="574D196C"/>
    <w:rsid w:val="574D7D8C"/>
    <w:rsid w:val="57556BD9"/>
    <w:rsid w:val="575E79EF"/>
    <w:rsid w:val="57601F91"/>
    <w:rsid w:val="57630BFB"/>
    <w:rsid w:val="57A61F71"/>
    <w:rsid w:val="57AA42FC"/>
    <w:rsid w:val="57AF2614"/>
    <w:rsid w:val="57B01AEC"/>
    <w:rsid w:val="57B738E0"/>
    <w:rsid w:val="57C72301"/>
    <w:rsid w:val="57CF3F7C"/>
    <w:rsid w:val="57D11DF0"/>
    <w:rsid w:val="57D3513A"/>
    <w:rsid w:val="57DE466A"/>
    <w:rsid w:val="57DE6CC3"/>
    <w:rsid w:val="57E4676F"/>
    <w:rsid w:val="57E566D2"/>
    <w:rsid w:val="57E849B8"/>
    <w:rsid w:val="57E97671"/>
    <w:rsid w:val="57EF5E60"/>
    <w:rsid w:val="57F11680"/>
    <w:rsid w:val="57F47EB2"/>
    <w:rsid w:val="57F833F6"/>
    <w:rsid w:val="58022CA3"/>
    <w:rsid w:val="58080A31"/>
    <w:rsid w:val="58137A7D"/>
    <w:rsid w:val="581C33A3"/>
    <w:rsid w:val="582868BF"/>
    <w:rsid w:val="58491BD1"/>
    <w:rsid w:val="585670F7"/>
    <w:rsid w:val="58596F52"/>
    <w:rsid w:val="586012DA"/>
    <w:rsid w:val="5869399C"/>
    <w:rsid w:val="58693FC5"/>
    <w:rsid w:val="586A2A81"/>
    <w:rsid w:val="58774ABF"/>
    <w:rsid w:val="58847716"/>
    <w:rsid w:val="58883DA8"/>
    <w:rsid w:val="5896402D"/>
    <w:rsid w:val="589D39E1"/>
    <w:rsid w:val="589D3FF2"/>
    <w:rsid w:val="58A74831"/>
    <w:rsid w:val="58B03F7D"/>
    <w:rsid w:val="58BD2C7D"/>
    <w:rsid w:val="58C94687"/>
    <w:rsid w:val="58CA3DE9"/>
    <w:rsid w:val="58CB3BB5"/>
    <w:rsid w:val="58CD6BC7"/>
    <w:rsid w:val="58E917E8"/>
    <w:rsid w:val="58F34276"/>
    <w:rsid w:val="59023192"/>
    <w:rsid w:val="59064476"/>
    <w:rsid w:val="5908193D"/>
    <w:rsid w:val="590A1CB6"/>
    <w:rsid w:val="590F32DA"/>
    <w:rsid w:val="591C21E2"/>
    <w:rsid w:val="591D0955"/>
    <w:rsid w:val="5926711A"/>
    <w:rsid w:val="592A7DCC"/>
    <w:rsid w:val="593E782B"/>
    <w:rsid w:val="594F42E4"/>
    <w:rsid w:val="59525B38"/>
    <w:rsid w:val="59586BC0"/>
    <w:rsid w:val="595D4319"/>
    <w:rsid w:val="59604FD0"/>
    <w:rsid w:val="596326A9"/>
    <w:rsid w:val="596400E7"/>
    <w:rsid w:val="59715C90"/>
    <w:rsid w:val="59764E0C"/>
    <w:rsid w:val="59812E2C"/>
    <w:rsid w:val="59865159"/>
    <w:rsid w:val="598E4789"/>
    <w:rsid w:val="59933A53"/>
    <w:rsid w:val="59990E1F"/>
    <w:rsid w:val="599C7239"/>
    <w:rsid w:val="59AA2232"/>
    <w:rsid w:val="59AD65BC"/>
    <w:rsid w:val="59B35002"/>
    <w:rsid w:val="59C55A72"/>
    <w:rsid w:val="59DE38D8"/>
    <w:rsid w:val="59EB1FDA"/>
    <w:rsid w:val="59EC2E49"/>
    <w:rsid w:val="59EF1F13"/>
    <w:rsid w:val="59EF41B6"/>
    <w:rsid w:val="59F01F19"/>
    <w:rsid w:val="59F41E2E"/>
    <w:rsid w:val="59F62E2A"/>
    <w:rsid w:val="59F83D8C"/>
    <w:rsid w:val="5A105313"/>
    <w:rsid w:val="5A1560F8"/>
    <w:rsid w:val="5A162334"/>
    <w:rsid w:val="5A235E68"/>
    <w:rsid w:val="5A262260"/>
    <w:rsid w:val="5A2751C8"/>
    <w:rsid w:val="5A3165A8"/>
    <w:rsid w:val="5A4F57C5"/>
    <w:rsid w:val="5A5A4234"/>
    <w:rsid w:val="5A600AA2"/>
    <w:rsid w:val="5A621583"/>
    <w:rsid w:val="5A667194"/>
    <w:rsid w:val="5A6946D0"/>
    <w:rsid w:val="5A6C6590"/>
    <w:rsid w:val="5A7D66E4"/>
    <w:rsid w:val="5A8234C9"/>
    <w:rsid w:val="5A891A05"/>
    <w:rsid w:val="5A8B1A0D"/>
    <w:rsid w:val="5A96135A"/>
    <w:rsid w:val="5AA20E87"/>
    <w:rsid w:val="5AA47B2D"/>
    <w:rsid w:val="5AAD3281"/>
    <w:rsid w:val="5AB34F2A"/>
    <w:rsid w:val="5AB60596"/>
    <w:rsid w:val="5AB82F33"/>
    <w:rsid w:val="5AC14B15"/>
    <w:rsid w:val="5AC17F4F"/>
    <w:rsid w:val="5AC247F5"/>
    <w:rsid w:val="5AC8279D"/>
    <w:rsid w:val="5AC86500"/>
    <w:rsid w:val="5ACD6080"/>
    <w:rsid w:val="5ACF015B"/>
    <w:rsid w:val="5AE10A9B"/>
    <w:rsid w:val="5AE235B8"/>
    <w:rsid w:val="5AF1187F"/>
    <w:rsid w:val="5B0E3F84"/>
    <w:rsid w:val="5B1423A7"/>
    <w:rsid w:val="5B1C6AA1"/>
    <w:rsid w:val="5B242A4F"/>
    <w:rsid w:val="5B3B1E77"/>
    <w:rsid w:val="5B3F273E"/>
    <w:rsid w:val="5B3F4557"/>
    <w:rsid w:val="5B3F708D"/>
    <w:rsid w:val="5B4240E7"/>
    <w:rsid w:val="5B451547"/>
    <w:rsid w:val="5B4E5B1A"/>
    <w:rsid w:val="5B6661DE"/>
    <w:rsid w:val="5B6F10D4"/>
    <w:rsid w:val="5B732822"/>
    <w:rsid w:val="5B827C03"/>
    <w:rsid w:val="5B863C58"/>
    <w:rsid w:val="5B952A88"/>
    <w:rsid w:val="5B9F4983"/>
    <w:rsid w:val="5BA67617"/>
    <w:rsid w:val="5BA85095"/>
    <w:rsid w:val="5BAF1C35"/>
    <w:rsid w:val="5BC10EF2"/>
    <w:rsid w:val="5BC924C6"/>
    <w:rsid w:val="5BD6637A"/>
    <w:rsid w:val="5BD71FFE"/>
    <w:rsid w:val="5BE576F1"/>
    <w:rsid w:val="5BE9047B"/>
    <w:rsid w:val="5BEA5F9E"/>
    <w:rsid w:val="5BF022BB"/>
    <w:rsid w:val="5C051F64"/>
    <w:rsid w:val="5C07638B"/>
    <w:rsid w:val="5C216A59"/>
    <w:rsid w:val="5C2772AE"/>
    <w:rsid w:val="5C2E2984"/>
    <w:rsid w:val="5C3411DE"/>
    <w:rsid w:val="5C3C0A19"/>
    <w:rsid w:val="5C3D60C4"/>
    <w:rsid w:val="5C3F4E24"/>
    <w:rsid w:val="5C495678"/>
    <w:rsid w:val="5C4C184C"/>
    <w:rsid w:val="5C4E3C31"/>
    <w:rsid w:val="5C4F269A"/>
    <w:rsid w:val="5C512E99"/>
    <w:rsid w:val="5C514AF2"/>
    <w:rsid w:val="5C5750BA"/>
    <w:rsid w:val="5C5C0B27"/>
    <w:rsid w:val="5C6074B2"/>
    <w:rsid w:val="5C6B0E38"/>
    <w:rsid w:val="5C703B0A"/>
    <w:rsid w:val="5C7A3570"/>
    <w:rsid w:val="5C7D4D78"/>
    <w:rsid w:val="5C812DA3"/>
    <w:rsid w:val="5C92187F"/>
    <w:rsid w:val="5C9E6620"/>
    <w:rsid w:val="5CA10A42"/>
    <w:rsid w:val="5CA567FD"/>
    <w:rsid w:val="5CAC2166"/>
    <w:rsid w:val="5CAE72C5"/>
    <w:rsid w:val="5CBA5575"/>
    <w:rsid w:val="5CBD4D7E"/>
    <w:rsid w:val="5CC8384B"/>
    <w:rsid w:val="5CDC644B"/>
    <w:rsid w:val="5CDE0BED"/>
    <w:rsid w:val="5CE91355"/>
    <w:rsid w:val="5CEE4B93"/>
    <w:rsid w:val="5CF22A1A"/>
    <w:rsid w:val="5CFD08FD"/>
    <w:rsid w:val="5D0674C6"/>
    <w:rsid w:val="5D1E2463"/>
    <w:rsid w:val="5D2E31DB"/>
    <w:rsid w:val="5D407603"/>
    <w:rsid w:val="5D467166"/>
    <w:rsid w:val="5D490528"/>
    <w:rsid w:val="5D4B7416"/>
    <w:rsid w:val="5D4F4D80"/>
    <w:rsid w:val="5D5231F0"/>
    <w:rsid w:val="5D5C3A54"/>
    <w:rsid w:val="5D5D7F4E"/>
    <w:rsid w:val="5D622F2A"/>
    <w:rsid w:val="5D6C4504"/>
    <w:rsid w:val="5D6E2602"/>
    <w:rsid w:val="5D867492"/>
    <w:rsid w:val="5D8674B6"/>
    <w:rsid w:val="5D875B32"/>
    <w:rsid w:val="5D8C6C53"/>
    <w:rsid w:val="5D9669C7"/>
    <w:rsid w:val="5D9A6AD7"/>
    <w:rsid w:val="5D9D3EE5"/>
    <w:rsid w:val="5D9E5E7D"/>
    <w:rsid w:val="5DA1236A"/>
    <w:rsid w:val="5DAF334A"/>
    <w:rsid w:val="5DB50922"/>
    <w:rsid w:val="5DC21169"/>
    <w:rsid w:val="5DD33DCA"/>
    <w:rsid w:val="5DDA40A4"/>
    <w:rsid w:val="5DE14946"/>
    <w:rsid w:val="5DEC6850"/>
    <w:rsid w:val="5DED166F"/>
    <w:rsid w:val="5E001A33"/>
    <w:rsid w:val="5E087EA2"/>
    <w:rsid w:val="5E0D4C13"/>
    <w:rsid w:val="5E1F1CE2"/>
    <w:rsid w:val="5E26356B"/>
    <w:rsid w:val="5E2955BD"/>
    <w:rsid w:val="5E35168E"/>
    <w:rsid w:val="5E3A5542"/>
    <w:rsid w:val="5E3F147D"/>
    <w:rsid w:val="5E45147E"/>
    <w:rsid w:val="5E5477A1"/>
    <w:rsid w:val="5E5A27FB"/>
    <w:rsid w:val="5E69510F"/>
    <w:rsid w:val="5E762D00"/>
    <w:rsid w:val="5E776E89"/>
    <w:rsid w:val="5E817DAD"/>
    <w:rsid w:val="5E923EF0"/>
    <w:rsid w:val="5E9A782C"/>
    <w:rsid w:val="5EA20FCD"/>
    <w:rsid w:val="5EA5785A"/>
    <w:rsid w:val="5EA86F2D"/>
    <w:rsid w:val="5EB77E5E"/>
    <w:rsid w:val="5EB8504F"/>
    <w:rsid w:val="5EBB007D"/>
    <w:rsid w:val="5EBC7D85"/>
    <w:rsid w:val="5EC54D10"/>
    <w:rsid w:val="5EC84E82"/>
    <w:rsid w:val="5ECA09E9"/>
    <w:rsid w:val="5ECD419F"/>
    <w:rsid w:val="5ECD51C5"/>
    <w:rsid w:val="5ED04330"/>
    <w:rsid w:val="5ED358B4"/>
    <w:rsid w:val="5EDE0EB3"/>
    <w:rsid w:val="5EEB469B"/>
    <w:rsid w:val="5EEC2B5E"/>
    <w:rsid w:val="5EF6627A"/>
    <w:rsid w:val="5EF84A75"/>
    <w:rsid w:val="5EFE389C"/>
    <w:rsid w:val="5F006EEB"/>
    <w:rsid w:val="5F037BD6"/>
    <w:rsid w:val="5F0A3C3C"/>
    <w:rsid w:val="5F1076CA"/>
    <w:rsid w:val="5F1F77F4"/>
    <w:rsid w:val="5F2E2990"/>
    <w:rsid w:val="5F3336A5"/>
    <w:rsid w:val="5F3460CD"/>
    <w:rsid w:val="5F3642A4"/>
    <w:rsid w:val="5F434FF0"/>
    <w:rsid w:val="5F453853"/>
    <w:rsid w:val="5F47336D"/>
    <w:rsid w:val="5F481C31"/>
    <w:rsid w:val="5F611075"/>
    <w:rsid w:val="5F652DBF"/>
    <w:rsid w:val="5F654B44"/>
    <w:rsid w:val="5F6D6E6D"/>
    <w:rsid w:val="5F83143F"/>
    <w:rsid w:val="5F872E6C"/>
    <w:rsid w:val="5F877FDF"/>
    <w:rsid w:val="5F881135"/>
    <w:rsid w:val="5F8E7C87"/>
    <w:rsid w:val="5F966D92"/>
    <w:rsid w:val="5F9D02B3"/>
    <w:rsid w:val="5FA20BA9"/>
    <w:rsid w:val="5FAC3064"/>
    <w:rsid w:val="5FBB2206"/>
    <w:rsid w:val="5FC26EAD"/>
    <w:rsid w:val="5FC47AE6"/>
    <w:rsid w:val="5FC87B1A"/>
    <w:rsid w:val="5FDA2D41"/>
    <w:rsid w:val="5FDB0100"/>
    <w:rsid w:val="5FDF58CC"/>
    <w:rsid w:val="5FEA19B9"/>
    <w:rsid w:val="5FFC3184"/>
    <w:rsid w:val="5FFE0B77"/>
    <w:rsid w:val="5FFE3F2F"/>
    <w:rsid w:val="600B038D"/>
    <w:rsid w:val="600D6EB3"/>
    <w:rsid w:val="600E6828"/>
    <w:rsid w:val="601C48B8"/>
    <w:rsid w:val="601F374F"/>
    <w:rsid w:val="60204443"/>
    <w:rsid w:val="602A71DA"/>
    <w:rsid w:val="602B7DCD"/>
    <w:rsid w:val="6032751C"/>
    <w:rsid w:val="6035378C"/>
    <w:rsid w:val="603B208E"/>
    <w:rsid w:val="60480858"/>
    <w:rsid w:val="605327B5"/>
    <w:rsid w:val="60566D60"/>
    <w:rsid w:val="60575D03"/>
    <w:rsid w:val="60613638"/>
    <w:rsid w:val="60665DF2"/>
    <w:rsid w:val="606F6B1C"/>
    <w:rsid w:val="60777FCC"/>
    <w:rsid w:val="60860316"/>
    <w:rsid w:val="609F4FC5"/>
    <w:rsid w:val="60AC48B2"/>
    <w:rsid w:val="60AD1F91"/>
    <w:rsid w:val="60AE764A"/>
    <w:rsid w:val="60AF1CD3"/>
    <w:rsid w:val="60C403F8"/>
    <w:rsid w:val="60F12C89"/>
    <w:rsid w:val="60F502A6"/>
    <w:rsid w:val="61015D88"/>
    <w:rsid w:val="610D6ED9"/>
    <w:rsid w:val="6110576C"/>
    <w:rsid w:val="611275D3"/>
    <w:rsid w:val="6117553F"/>
    <w:rsid w:val="611C3EC6"/>
    <w:rsid w:val="6128664E"/>
    <w:rsid w:val="612C65D0"/>
    <w:rsid w:val="6148398F"/>
    <w:rsid w:val="6148524C"/>
    <w:rsid w:val="6156296E"/>
    <w:rsid w:val="6166389A"/>
    <w:rsid w:val="616C4200"/>
    <w:rsid w:val="616F65D9"/>
    <w:rsid w:val="61757BD3"/>
    <w:rsid w:val="6194428A"/>
    <w:rsid w:val="61973675"/>
    <w:rsid w:val="619823F2"/>
    <w:rsid w:val="61A00105"/>
    <w:rsid w:val="61A02252"/>
    <w:rsid w:val="61AF5926"/>
    <w:rsid w:val="61C568F6"/>
    <w:rsid w:val="61D10197"/>
    <w:rsid w:val="61D92D3F"/>
    <w:rsid w:val="61DE4911"/>
    <w:rsid w:val="61E61B6D"/>
    <w:rsid w:val="61EB4102"/>
    <w:rsid w:val="61EC6C46"/>
    <w:rsid w:val="61F6044E"/>
    <w:rsid w:val="61FF25FE"/>
    <w:rsid w:val="62020B46"/>
    <w:rsid w:val="6221089D"/>
    <w:rsid w:val="622372B6"/>
    <w:rsid w:val="62297593"/>
    <w:rsid w:val="6246138A"/>
    <w:rsid w:val="624F5841"/>
    <w:rsid w:val="625719FF"/>
    <w:rsid w:val="62671844"/>
    <w:rsid w:val="626C0DC9"/>
    <w:rsid w:val="62842766"/>
    <w:rsid w:val="628F5D15"/>
    <w:rsid w:val="629862CD"/>
    <w:rsid w:val="629C0128"/>
    <w:rsid w:val="629C3E3C"/>
    <w:rsid w:val="62A86E8C"/>
    <w:rsid w:val="62B7464E"/>
    <w:rsid w:val="62B9352D"/>
    <w:rsid w:val="62BC1E69"/>
    <w:rsid w:val="62C77767"/>
    <w:rsid w:val="62C90736"/>
    <w:rsid w:val="62CE1EB6"/>
    <w:rsid w:val="62D50450"/>
    <w:rsid w:val="62DE332C"/>
    <w:rsid w:val="62E0683C"/>
    <w:rsid w:val="62E212B8"/>
    <w:rsid w:val="62E4019E"/>
    <w:rsid w:val="62EE6C6B"/>
    <w:rsid w:val="63031D34"/>
    <w:rsid w:val="6310719F"/>
    <w:rsid w:val="631C64CD"/>
    <w:rsid w:val="631C710C"/>
    <w:rsid w:val="63257DB5"/>
    <w:rsid w:val="632D752E"/>
    <w:rsid w:val="6343285D"/>
    <w:rsid w:val="634F0032"/>
    <w:rsid w:val="6354762B"/>
    <w:rsid w:val="6356637E"/>
    <w:rsid w:val="63682443"/>
    <w:rsid w:val="636F5CFE"/>
    <w:rsid w:val="63767C0F"/>
    <w:rsid w:val="638657A9"/>
    <w:rsid w:val="638728E0"/>
    <w:rsid w:val="639B7FAB"/>
    <w:rsid w:val="639C369B"/>
    <w:rsid w:val="63A412F4"/>
    <w:rsid w:val="63BC168C"/>
    <w:rsid w:val="63C64CC4"/>
    <w:rsid w:val="63D8711B"/>
    <w:rsid w:val="63DB71AF"/>
    <w:rsid w:val="63DD5FAB"/>
    <w:rsid w:val="63DD6194"/>
    <w:rsid w:val="63E0008D"/>
    <w:rsid w:val="63E469AB"/>
    <w:rsid w:val="63E73024"/>
    <w:rsid w:val="63FA32A6"/>
    <w:rsid w:val="64080758"/>
    <w:rsid w:val="640C4582"/>
    <w:rsid w:val="640F65E2"/>
    <w:rsid w:val="64116C07"/>
    <w:rsid w:val="641526D4"/>
    <w:rsid w:val="641907AB"/>
    <w:rsid w:val="6419335D"/>
    <w:rsid w:val="641A1684"/>
    <w:rsid w:val="641B10AE"/>
    <w:rsid w:val="64215D83"/>
    <w:rsid w:val="6422650A"/>
    <w:rsid w:val="6423720E"/>
    <w:rsid w:val="6429224F"/>
    <w:rsid w:val="64305D43"/>
    <w:rsid w:val="6448384F"/>
    <w:rsid w:val="645851A4"/>
    <w:rsid w:val="64616852"/>
    <w:rsid w:val="64617446"/>
    <w:rsid w:val="64691E67"/>
    <w:rsid w:val="647036A7"/>
    <w:rsid w:val="6481152D"/>
    <w:rsid w:val="64835F2F"/>
    <w:rsid w:val="648376F4"/>
    <w:rsid w:val="648D7128"/>
    <w:rsid w:val="648E0B6C"/>
    <w:rsid w:val="648E0F1D"/>
    <w:rsid w:val="64942F5A"/>
    <w:rsid w:val="649D6B4D"/>
    <w:rsid w:val="64A44CD0"/>
    <w:rsid w:val="64A82D1D"/>
    <w:rsid w:val="64AF03C6"/>
    <w:rsid w:val="64BC4051"/>
    <w:rsid w:val="64C0648C"/>
    <w:rsid w:val="64C20542"/>
    <w:rsid w:val="64C33983"/>
    <w:rsid w:val="64C913EF"/>
    <w:rsid w:val="64D80423"/>
    <w:rsid w:val="64F41897"/>
    <w:rsid w:val="64FE0A40"/>
    <w:rsid w:val="65103F60"/>
    <w:rsid w:val="651725E2"/>
    <w:rsid w:val="651D1351"/>
    <w:rsid w:val="651F4322"/>
    <w:rsid w:val="6520628A"/>
    <w:rsid w:val="653836D8"/>
    <w:rsid w:val="654504B0"/>
    <w:rsid w:val="65495789"/>
    <w:rsid w:val="65522568"/>
    <w:rsid w:val="655C040A"/>
    <w:rsid w:val="656270FC"/>
    <w:rsid w:val="65713082"/>
    <w:rsid w:val="657555F0"/>
    <w:rsid w:val="658557B5"/>
    <w:rsid w:val="6588556D"/>
    <w:rsid w:val="658F6A6C"/>
    <w:rsid w:val="65904B6C"/>
    <w:rsid w:val="659D06B1"/>
    <w:rsid w:val="65A519A5"/>
    <w:rsid w:val="65AF0AFE"/>
    <w:rsid w:val="65B3544F"/>
    <w:rsid w:val="65B71986"/>
    <w:rsid w:val="65B76467"/>
    <w:rsid w:val="65BA3CBF"/>
    <w:rsid w:val="65CA4240"/>
    <w:rsid w:val="65D11DD0"/>
    <w:rsid w:val="65D973F3"/>
    <w:rsid w:val="65DF27A8"/>
    <w:rsid w:val="65E848A6"/>
    <w:rsid w:val="65E93185"/>
    <w:rsid w:val="65FC00DB"/>
    <w:rsid w:val="65FE5142"/>
    <w:rsid w:val="65FE6126"/>
    <w:rsid w:val="66196874"/>
    <w:rsid w:val="661E369F"/>
    <w:rsid w:val="663E239F"/>
    <w:rsid w:val="663E2429"/>
    <w:rsid w:val="664114DB"/>
    <w:rsid w:val="664E4256"/>
    <w:rsid w:val="66536301"/>
    <w:rsid w:val="665D3DF1"/>
    <w:rsid w:val="665F5CC2"/>
    <w:rsid w:val="666F44EC"/>
    <w:rsid w:val="66764E2F"/>
    <w:rsid w:val="667E00F5"/>
    <w:rsid w:val="668308A1"/>
    <w:rsid w:val="668652F7"/>
    <w:rsid w:val="66900CCE"/>
    <w:rsid w:val="66A472E9"/>
    <w:rsid w:val="66B37847"/>
    <w:rsid w:val="66BB1E72"/>
    <w:rsid w:val="66D45137"/>
    <w:rsid w:val="66E5241F"/>
    <w:rsid w:val="66ED5155"/>
    <w:rsid w:val="66F10D62"/>
    <w:rsid w:val="66F3125E"/>
    <w:rsid w:val="66FC43B4"/>
    <w:rsid w:val="66FF5CB9"/>
    <w:rsid w:val="67040162"/>
    <w:rsid w:val="670441B4"/>
    <w:rsid w:val="670B046E"/>
    <w:rsid w:val="671414B5"/>
    <w:rsid w:val="6717020B"/>
    <w:rsid w:val="67187FD2"/>
    <w:rsid w:val="672521FC"/>
    <w:rsid w:val="672C00D4"/>
    <w:rsid w:val="673A2525"/>
    <w:rsid w:val="673B14AC"/>
    <w:rsid w:val="674F6C24"/>
    <w:rsid w:val="67546785"/>
    <w:rsid w:val="67560E79"/>
    <w:rsid w:val="67561AC8"/>
    <w:rsid w:val="675B57F5"/>
    <w:rsid w:val="675C2472"/>
    <w:rsid w:val="676207E2"/>
    <w:rsid w:val="67626627"/>
    <w:rsid w:val="676E7D8A"/>
    <w:rsid w:val="677177E1"/>
    <w:rsid w:val="677A731E"/>
    <w:rsid w:val="677A7799"/>
    <w:rsid w:val="67990F83"/>
    <w:rsid w:val="67993ACA"/>
    <w:rsid w:val="67B11238"/>
    <w:rsid w:val="67B50241"/>
    <w:rsid w:val="67BC5CDC"/>
    <w:rsid w:val="67C221BB"/>
    <w:rsid w:val="67C225FA"/>
    <w:rsid w:val="67C27BF3"/>
    <w:rsid w:val="67D03AA5"/>
    <w:rsid w:val="67D2542E"/>
    <w:rsid w:val="67DA7677"/>
    <w:rsid w:val="67E429B8"/>
    <w:rsid w:val="67E549BC"/>
    <w:rsid w:val="67F70B1C"/>
    <w:rsid w:val="680C6E97"/>
    <w:rsid w:val="681361D7"/>
    <w:rsid w:val="681E4413"/>
    <w:rsid w:val="681E7F15"/>
    <w:rsid w:val="68243BDF"/>
    <w:rsid w:val="68280602"/>
    <w:rsid w:val="682F09FB"/>
    <w:rsid w:val="68305A3B"/>
    <w:rsid w:val="68363F74"/>
    <w:rsid w:val="68383846"/>
    <w:rsid w:val="6845360D"/>
    <w:rsid w:val="68494132"/>
    <w:rsid w:val="684B46A6"/>
    <w:rsid w:val="684C2C80"/>
    <w:rsid w:val="68591742"/>
    <w:rsid w:val="685C6AB9"/>
    <w:rsid w:val="685E1EF3"/>
    <w:rsid w:val="686104A7"/>
    <w:rsid w:val="686143C4"/>
    <w:rsid w:val="686526D6"/>
    <w:rsid w:val="686C19C8"/>
    <w:rsid w:val="688D09C2"/>
    <w:rsid w:val="688F358C"/>
    <w:rsid w:val="68963E87"/>
    <w:rsid w:val="68966440"/>
    <w:rsid w:val="689D1630"/>
    <w:rsid w:val="689F5F01"/>
    <w:rsid w:val="68A220B9"/>
    <w:rsid w:val="68A30D82"/>
    <w:rsid w:val="68A85790"/>
    <w:rsid w:val="68AA17D5"/>
    <w:rsid w:val="68B14D86"/>
    <w:rsid w:val="68BF03BF"/>
    <w:rsid w:val="68BF3D49"/>
    <w:rsid w:val="68CF2F8F"/>
    <w:rsid w:val="68E11230"/>
    <w:rsid w:val="68E520C2"/>
    <w:rsid w:val="68E76BFE"/>
    <w:rsid w:val="69041B56"/>
    <w:rsid w:val="691D4E0B"/>
    <w:rsid w:val="6925470C"/>
    <w:rsid w:val="69280F02"/>
    <w:rsid w:val="692971E0"/>
    <w:rsid w:val="6931375B"/>
    <w:rsid w:val="693A1A7F"/>
    <w:rsid w:val="693B0DD9"/>
    <w:rsid w:val="69440334"/>
    <w:rsid w:val="695165C0"/>
    <w:rsid w:val="6952130B"/>
    <w:rsid w:val="69536B7A"/>
    <w:rsid w:val="695A62A9"/>
    <w:rsid w:val="696F5049"/>
    <w:rsid w:val="69725D1B"/>
    <w:rsid w:val="69807B92"/>
    <w:rsid w:val="69893FCA"/>
    <w:rsid w:val="698D0A90"/>
    <w:rsid w:val="698D3803"/>
    <w:rsid w:val="698D3F9E"/>
    <w:rsid w:val="69902DE0"/>
    <w:rsid w:val="69A43FEE"/>
    <w:rsid w:val="69B339A6"/>
    <w:rsid w:val="69BB6074"/>
    <w:rsid w:val="69BF7718"/>
    <w:rsid w:val="69C47414"/>
    <w:rsid w:val="69D93D8F"/>
    <w:rsid w:val="69E629A0"/>
    <w:rsid w:val="69F61E46"/>
    <w:rsid w:val="69F72260"/>
    <w:rsid w:val="69F97FD1"/>
    <w:rsid w:val="69FB7292"/>
    <w:rsid w:val="6A0C7458"/>
    <w:rsid w:val="6A100831"/>
    <w:rsid w:val="6A240234"/>
    <w:rsid w:val="6A2E4938"/>
    <w:rsid w:val="6A2F4319"/>
    <w:rsid w:val="6A390FD6"/>
    <w:rsid w:val="6A3A2D6F"/>
    <w:rsid w:val="6A3D4557"/>
    <w:rsid w:val="6A4A5207"/>
    <w:rsid w:val="6A573FA0"/>
    <w:rsid w:val="6A5C787F"/>
    <w:rsid w:val="6A603423"/>
    <w:rsid w:val="6A6E1B96"/>
    <w:rsid w:val="6A6F70A6"/>
    <w:rsid w:val="6A7663BC"/>
    <w:rsid w:val="6A817536"/>
    <w:rsid w:val="6A9519AC"/>
    <w:rsid w:val="6AA8629A"/>
    <w:rsid w:val="6AAA23C8"/>
    <w:rsid w:val="6AAD7AD3"/>
    <w:rsid w:val="6AB72B7D"/>
    <w:rsid w:val="6ABB698F"/>
    <w:rsid w:val="6AC318C3"/>
    <w:rsid w:val="6AC73F20"/>
    <w:rsid w:val="6AC93F8C"/>
    <w:rsid w:val="6ACA6145"/>
    <w:rsid w:val="6ACC43AF"/>
    <w:rsid w:val="6ACF3867"/>
    <w:rsid w:val="6AD67FB5"/>
    <w:rsid w:val="6AD71AAF"/>
    <w:rsid w:val="6ADE2818"/>
    <w:rsid w:val="6AE64043"/>
    <w:rsid w:val="6AE81DFA"/>
    <w:rsid w:val="6AE965EB"/>
    <w:rsid w:val="6AEA0B04"/>
    <w:rsid w:val="6AF464F5"/>
    <w:rsid w:val="6AF465D2"/>
    <w:rsid w:val="6AF6727B"/>
    <w:rsid w:val="6AF93927"/>
    <w:rsid w:val="6B022932"/>
    <w:rsid w:val="6B136D2A"/>
    <w:rsid w:val="6B1A4EF8"/>
    <w:rsid w:val="6B231E28"/>
    <w:rsid w:val="6B3249DB"/>
    <w:rsid w:val="6B3A456E"/>
    <w:rsid w:val="6B3D4A1D"/>
    <w:rsid w:val="6B3F75D2"/>
    <w:rsid w:val="6B4044B1"/>
    <w:rsid w:val="6B43411E"/>
    <w:rsid w:val="6B462AD5"/>
    <w:rsid w:val="6B4B484A"/>
    <w:rsid w:val="6B4F6E69"/>
    <w:rsid w:val="6B762326"/>
    <w:rsid w:val="6B7B78A7"/>
    <w:rsid w:val="6B7D2D78"/>
    <w:rsid w:val="6B821317"/>
    <w:rsid w:val="6B8B02D3"/>
    <w:rsid w:val="6B980C2B"/>
    <w:rsid w:val="6BA80C82"/>
    <w:rsid w:val="6BAE4C93"/>
    <w:rsid w:val="6BB52452"/>
    <w:rsid w:val="6BCE68DD"/>
    <w:rsid w:val="6BCF2F82"/>
    <w:rsid w:val="6BD74BFF"/>
    <w:rsid w:val="6BDA419C"/>
    <w:rsid w:val="6BDE033A"/>
    <w:rsid w:val="6BDE034D"/>
    <w:rsid w:val="6BE115FE"/>
    <w:rsid w:val="6BF3384B"/>
    <w:rsid w:val="6C013D80"/>
    <w:rsid w:val="6C091D59"/>
    <w:rsid w:val="6C0E0ED2"/>
    <w:rsid w:val="6C196C7D"/>
    <w:rsid w:val="6C274D37"/>
    <w:rsid w:val="6C36410D"/>
    <w:rsid w:val="6C4D2041"/>
    <w:rsid w:val="6C50417D"/>
    <w:rsid w:val="6C54593C"/>
    <w:rsid w:val="6C612530"/>
    <w:rsid w:val="6C6A7B10"/>
    <w:rsid w:val="6C811F29"/>
    <w:rsid w:val="6C861C36"/>
    <w:rsid w:val="6C8D4F99"/>
    <w:rsid w:val="6C8E6453"/>
    <w:rsid w:val="6C90223F"/>
    <w:rsid w:val="6C941652"/>
    <w:rsid w:val="6C9D5743"/>
    <w:rsid w:val="6CA42E7D"/>
    <w:rsid w:val="6CB341D1"/>
    <w:rsid w:val="6CB42DAF"/>
    <w:rsid w:val="6CC01C26"/>
    <w:rsid w:val="6CC22A75"/>
    <w:rsid w:val="6CD3550E"/>
    <w:rsid w:val="6CE37C55"/>
    <w:rsid w:val="6CF13725"/>
    <w:rsid w:val="6CFE2728"/>
    <w:rsid w:val="6D010BA8"/>
    <w:rsid w:val="6D047084"/>
    <w:rsid w:val="6D0B5A4A"/>
    <w:rsid w:val="6D1241F8"/>
    <w:rsid w:val="6D156955"/>
    <w:rsid w:val="6D324D5B"/>
    <w:rsid w:val="6D3A5FFE"/>
    <w:rsid w:val="6D3E3663"/>
    <w:rsid w:val="6D407742"/>
    <w:rsid w:val="6D444866"/>
    <w:rsid w:val="6D4532F8"/>
    <w:rsid w:val="6D497DF9"/>
    <w:rsid w:val="6D507AE2"/>
    <w:rsid w:val="6D5E6EDE"/>
    <w:rsid w:val="6D6D452E"/>
    <w:rsid w:val="6D7960E5"/>
    <w:rsid w:val="6D821064"/>
    <w:rsid w:val="6D916388"/>
    <w:rsid w:val="6DA23651"/>
    <w:rsid w:val="6DB7735E"/>
    <w:rsid w:val="6DBF53DB"/>
    <w:rsid w:val="6DC148FA"/>
    <w:rsid w:val="6DCB25FB"/>
    <w:rsid w:val="6DCF680A"/>
    <w:rsid w:val="6DD00670"/>
    <w:rsid w:val="6DD139F5"/>
    <w:rsid w:val="6DDC5DC8"/>
    <w:rsid w:val="6DDF4E94"/>
    <w:rsid w:val="6DDF6FEE"/>
    <w:rsid w:val="6DE202B1"/>
    <w:rsid w:val="6DE803CC"/>
    <w:rsid w:val="6DE922EA"/>
    <w:rsid w:val="6DEA2EAC"/>
    <w:rsid w:val="6DF14E06"/>
    <w:rsid w:val="6DF20F30"/>
    <w:rsid w:val="6DF528C2"/>
    <w:rsid w:val="6DFE6E0A"/>
    <w:rsid w:val="6E02368D"/>
    <w:rsid w:val="6E042BEB"/>
    <w:rsid w:val="6E052B3A"/>
    <w:rsid w:val="6E130393"/>
    <w:rsid w:val="6E1D0BCD"/>
    <w:rsid w:val="6E275952"/>
    <w:rsid w:val="6E284E3B"/>
    <w:rsid w:val="6E3259A7"/>
    <w:rsid w:val="6E335EAC"/>
    <w:rsid w:val="6E3753C1"/>
    <w:rsid w:val="6E45731B"/>
    <w:rsid w:val="6E467205"/>
    <w:rsid w:val="6E4E3407"/>
    <w:rsid w:val="6E5671C1"/>
    <w:rsid w:val="6E567CE8"/>
    <w:rsid w:val="6E6A6FEA"/>
    <w:rsid w:val="6E7B748A"/>
    <w:rsid w:val="6E8D541A"/>
    <w:rsid w:val="6E8F535C"/>
    <w:rsid w:val="6E911FD4"/>
    <w:rsid w:val="6E9C1600"/>
    <w:rsid w:val="6EC67286"/>
    <w:rsid w:val="6ED203F4"/>
    <w:rsid w:val="6ED44793"/>
    <w:rsid w:val="6EDC1344"/>
    <w:rsid w:val="6EEA668D"/>
    <w:rsid w:val="6EED2552"/>
    <w:rsid w:val="6EF52985"/>
    <w:rsid w:val="6EF60047"/>
    <w:rsid w:val="6EFB556C"/>
    <w:rsid w:val="6F0557E6"/>
    <w:rsid w:val="6F0B7FCE"/>
    <w:rsid w:val="6F0D5E3C"/>
    <w:rsid w:val="6F1D4E4E"/>
    <w:rsid w:val="6F260EDF"/>
    <w:rsid w:val="6F2D5781"/>
    <w:rsid w:val="6F365528"/>
    <w:rsid w:val="6F371D8F"/>
    <w:rsid w:val="6F37467A"/>
    <w:rsid w:val="6F5335E5"/>
    <w:rsid w:val="6F581D68"/>
    <w:rsid w:val="6F5C3F04"/>
    <w:rsid w:val="6F64144C"/>
    <w:rsid w:val="6F6571D2"/>
    <w:rsid w:val="6F66712A"/>
    <w:rsid w:val="6F6E7020"/>
    <w:rsid w:val="6F761F07"/>
    <w:rsid w:val="6FA40079"/>
    <w:rsid w:val="6FAF22BD"/>
    <w:rsid w:val="6FB86520"/>
    <w:rsid w:val="6FCB6FB1"/>
    <w:rsid w:val="6FE2710E"/>
    <w:rsid w:val="6FE32E94"/>
    <w:rsid w:val="6FE36AF0"/>
    <w:rsid w:val="6FE477E8"/>
    <w:rsid w:val="700542EC"/>
    <w:rsid w:val="70105602"/>
    <w:rsid w:val="70134DF9"/>
    <w:rsid w:val="70285698"/>
    <w:rsid w:val="702E1D8E"/>
    <w:rsid w:val="702E36AC"/>
    <w:rsid w:val="70314C01"/>
    <w:rsid w:val="703F486A"/>
    <w:rsid w:val="7044027B"/>
    <w:rsid w:val="705642DC"/>
    <w:rsid w:val="7057391D"/>
    <w:rsid w:val="705A0F29"/>
    <w:rsid w:val="705A6303"/>
    <w:rsid w:val="70661C3D"/>
    <w:rsid w:val="70692E4D"/>
    <w:rsid w:val="707524B0"/>
    <w:rsid w:val="707D2D49"/>
    <w:rsid w:val="70847B7F"/>
    <w:rsid w:val="708A40AC"/>
    <w:rsid w:val="708F3C38"/>
    <w:rsid w:val="70977E76"/>
    <w:rsid w:val="709C706E"/>
    <w:rsid w:val="70A100F3"/>
    <w:rsid w:val="70A6543C"/>
    <w:rsid w:val="70A90B76"/>
    <w:rsid w:val="70C212BB"/>
    <w:rsid w:val="70C3285D"/>
    <w:rsid w:val="70CF1818"/>
    <w:rsid w:val="70D33614"/>
    <w:rsid w:val="70DF0D26"/>
    <w:rsid w:val="70E665E2"/>
    <w:rsid w:val="70EA5F87"/>
    <w:rsid w:val="70F93017"/>
    <w:rsid w:val="710354AD"/>
    <w:rsid w:val="710B428A"/>
    <w:rsid w:val="71104699"/>
    <w:rsid w:val="71164C00"/>
    <w:rsid w:val="712F05D2"/>
    <w:rsid w:val="71313D75"/>
    <w:rsid w:val="71324502"/>
    <w:rsid w:val="71334E77"/>
    <w:rsid w:val="71351A52"/>
    <w:rsid w:val="713C71C2"/>
    <w:rsid w:val="71417D95"/>
    <w:rsid w:val="71457902"/>
    <w:rsid w:val="71505B7F"/>
    <w:rsid w:val="716331B2"/>
    <w:rsid w:val="716A48F8"/>
    <w:rsid w:val="716D0FCC"/>
    <w:rsid w:val="71704259"/>
    <w:rsid w:val="717D289E"/>
    <w:rsid w:val="718D14F6"/>
    <w:rsid w:val="719218D6"/>
    <w:rsid w:val="71942565"/>
    <w:rsid w:val="71945EE3"/>
    <w:rsid w:val="719D489D"/>
    <w:rsid w:val="71AB6CD2"/>
    <w:rsid w:val="71AF395C"/>
    <w:rsid w:val="71B33913"/>
    <w:rsid w:val="71B71879"/>
    <w:rsid w:val="71CC4B96"/>
    <w:rsid w:val="71CF5CC5"/>
    <w:rsid w:val="71D07B2C"/>
    <w:rsid w:val="71D1148F"/>
    <w:rsid w:val="71DA7738"/>
    <w:rsid w:val="71E4140F"/>
    <w:rsid w:val="71E479EF"/>
    <w:rsid w:val="71E60ED4"/>
    <w:rsid w:val="71E91B2D"/>
    <w:rsid w:val="71F2398C"/>
    <w:rsid w:val="721162B1"/>
    <w:rsid w:val="72261090"/>
    <w:rsid w:val="7237552F"/>
    <w:rsid w:val="723814D9"/>
    <w:rsid w:val="723B0E22"/>
    <w:rsid w:val="724C61E0"/>
    <w:rsid w:val="72522C05"/>
    <w:rsid w:val="72581933"/>
    <w:rsid w:val="72683911"/>
    <w:rsid w:val="726864F7"/>
    <w:rsid w:val="72770656"/>
    <w:rsid w:val="72806FEB"/>
    <w:rsid w:val="728576DC"/>
    <w:rsid w:val="728D2AAD"/>
    <w:rsid w:val="729777CE"/>
    <w:rsid w:val="729A77AF"/>
    <w:rsid w:val="729B19CB"/>
    <w:rsid w:val="729C28A0"/>
    <w:rsid w:val="729E7060"/>
    <w:rsid w:val="72AF7717"/>
    <w:rsid w:val="72C01692"/>
    <w:rsid w:val="72C606B1"/>
    <w:rsid w:val="72D55111"/>
    <w:rsid w:val="72D95848"/>
    <w:rsid w:val="72DB4DE5"/>
    <w:rsid w:val="72E62AC1"/>
    <w:rsid w:val="72FB2BAD"/>
    <w:rsid w:val="730564F6"/>
    <w:rsid w:val="730B0D82"/>
    <w:rsid w:val="73142CE1"/>
    <w:rsid w:val="731468B0"/>
    <w:rsid w:val="73173F72"/>
    <w:rsid w:val="731A098B"/>
    <w:rsid w:val="731C2AB0"/>
    <w:rsid w:val="731E0DD5"/>
    <w:rsid w:val="7329380E"/>
    <w:rsid w:val="732C3501"/>
    <w:rsid w:val="733158A7"/>
    <w:rsid w:val="7336333D"/>
    <w:rsid w:val="73372F8F"/>
    <w:rsid w:val="734255B8"/>
    <w:rsid w:val="734261E3"/>
    <w:rsid w:val="73493F99"/>
    <w:rsid w:val="734D41D9"/>
    <w:rsid w:val="73533040"/>
    <w:rsid w:val="735B2304"/>
    <w:rsid w:val="735D6D90"/>
    <w:rsid w:val="736F69CB"/>
    <w:rsid w:val="73783B28"/>
    <w:rsid w:val="737C2108"/>
    <w:rsid w:val="737C4A75"/>
    <w:rsid w:val="737D693A"/>
    <w:rsid w:val="737F696C"/>
    <w:rsid w:val="7382416B"/>
    <w:rsid w:val="73833A6B"/>
    <w:rsid w:val="73860E39"/>
    <w:rsid w:val="738F50F9"/>
    <w:rsid w:val="739020F5"/>
    <w:rsid w:val="73922BBC"/>
    <w:rsid w:val="739850FB"/>
    <w:rsid w:val="73992BDC"/>
    <w:rsid w:val="739B4E5B"/>
    <w:rsid w:val="73A12656"/>
    <w:rsid w:val="73A154F5"/>
    <w:rsid w:val="73A258A5"/>
    <w:rsid w:val="73A50E5F"/>
    <w:rsid w:val="73BD1C46"/>
    <w:rsid w:val="73C11C35"/>
    <w:rsid w:val="73C37EBD"/>
    <w:rsid w:val="73DA16EC"/>
    <w:rsid w:val="73DA7093"/>
    <w:rsid w:val="73DD3136"/>
    <w:rsid w:val="73E02CB2"/>
    <w:rsid w:val="73E609F6"/>
    <w:rsid w:val="73E63EF4"/>
    <w:rsid w:val="73F57670"/>
    <w:rsid w:val="73FB0CF1"/>
    <w:rsid w:val="7401538C"/>
    <w:rsid w:val="74066A26"/>
    <w:rsid w:val="740966C4"/>
    <w:rsid w:val="740D1B70"/>
    <w:rsid w:val="74215AEF"/>
    <w:rsid w:val="742358B9"/>
    <w:rsid w:val="74242B43"/>
    <w:rsid w:val="74245A22"/>
    <w:rsid w:val="74352E12"/>
    <w:rsid w:val="743B4D46"/>
    <w:rsid w:val="7449203D"/>
    <w:rsid w:val="74522AFA"/>
    <w:rsid w:val="74527403"/>
    <w:rsid w:val="746F1166"/>
    <w:rsid w:val="747506DF"/>
    <w:rsid w:val="747B56E6"/>
    <w:rsid w:val="74864FC2"/>
    <w:rsid w:val="74876FD5"/>
    <w:rsid w:val="74885903"/>
    <w:rsid w:val="748C5E06"/>
    <w:rsid w:val="7497437F"/>
    <w:rsid w:val="74A81B1D"/>
    <w:rsid w:val="74A95205"/>
    <w:rsid w:val="74B4605F"/>
    <w:rsid w:val="74C355DC"/>
    <w:rsid w:val="74C9204A"/>
    <w:rsid w:val="74EA15BB"/>
    <w:rsid w:val="74F10F59"/>
    <w:rsid w:val="74F63EEF"/>
    <w:rsid w:val="74FD41BD"/>
    <w:rsid w:val="75093186"/>
    <w:rsid w:val="751725B8"/>
    <w:rsid w:val="75191453"/>
    <w:rsid w:val="75224643"/>
    <w:rsid w:val="75253A05"/>
    <w:rsid w:val="75306A5D"/>
    <w:rsid w:val="753E53F4"/>
    <w:rsid w:val="753F67CC"/>
    <w:rsid w:val="75433B08"/>
    <w:rsid w:val="75444ABE"/>
    <w:rsid w:val="754A0F23"/>
    <w:rsid w:val="754D3FCF"/>
    <w:rsid w:val="7553172C"/>
    <w:rsid w:val="7555144C"/>
    <w:rsid w:val="757254FE"/>
    <w:rsid w:val="757B1B72"/>
    <w:rsid w:val="758D4269"/>
    <w:rsid w:val="758F7F65"/>
    <w:rsid w:val="75960829"/>
    <w:rsid w:val="759825CD"/>
    <w:rsid w:val="75A353CC"/>
    <w:rsid w:val="75A73C32"/>
    <w:rsid w:val="75BE0F62"/>
    <w:rsid w:val="75BF321D"/>
    <w:rsid w:val="75C80A78"/>
    <w:rsid w:val="75D45DFA"/>
    <w:rsid w:val="75D5077F"/>
    <w:rsid w:val="75E42AE8"/>
    <w:rsid w:val="75EB05D9"/>
    <w:rsid w:val="75EC3CEA"/>
    <w:rsid w:val="76014149"/>
    <w:rsid w:val="76110AC7"/>
    <w:rsid w:val="761A66B6"/>
    <w:rsid w:val="76344422"/>
    <w:rsid w:val="763B0EDB"/>
    <w:rsid w:val="76420FEC"/>
    <w:rsid w:val="7649643E"/>
    <w:rsid w:val="766078FC"/>
    <w:rsid w:val="76907318"/>
    <w:rsid w:val="76961522"/>
    <w:rsid w:val="76B85E38"/>
    <w:rsid w:val="76C95B94"/>
    <w:rsid w:val="76E97048"/>
    <w:rsid w:val="76F34F80"/>
    <w:rsid w:val="76F87BC0"/>
    <w:rsid w:val="77032222"/>
    <w:rsid w:val="77040372"/>
    <w:rsid w:val="77042E12"/>
    <w:rsid w:val="77070EA7"/>
    <w:rsid w:val="770872FC"/>
    <w:rsid w:val="77093BCD"/>
    <w:rsid w:val="77111BA5"/>
    <w:rsid w:val="77176A7E"/>
    <w:rsid w:val="77176EEA"/>
    <w:rsid w:val="7718299F"/>
    <w:rsid w:val="77185016"/>
    <w:rsid w:val="771C64B6"/>
    <w:rsid w:val="77272820"/>
    <w:rsid w:val="772806C1"/>
    <w:rsid w:val="77283A7B"/>
    <w:rsid w:val="772A1D8C"/>
    <w:rsid w:val="772B0E02"/>
    <w:rsid w:val="772C5C90"/>
    <w:rsid w:val="77342819"/>
    <w:rsid w:val="7757328D"/>
    <w:rsid w:val="775B2FB5"/>
    <w:rsid w:val="775F6132"/>
    <w:rsid w:val="776015AE"/>
    <w:rsid w:val="77604721"/>
    <w:rsid w:val="77610B26"/>
    <w:rsid w:val="77620953"/>
    <w:rsid w:val="77672626"/>
    <w:rsid w:val="778F0CF5"/>
    <w:rsid w:val="77965F38"/>
    <w:rsid w:val="779D4665"/>
    <w:rsid w:val="77A51A8A"/>
    <w:rsid w:val="77B52F08"/>
    <w:rsid w:val="77C462C0"/>
    <w:rsid w:val="77CE1743"/>
    <w:rsid w:val="77CE426C"/>
    <w:rsid w:val="77D02F78"/>
    <w:rsid w:val="77D04EB7"/>
    <w:rsid w:val="77D330EB"/>
    <w:rsid w:val="77DE545E"/>
    <w:rsid w:val="77E60D0E"/>
    <w:rsid w:val="77E76E9A"/>
    <w:rsid w:val="77EC4E24"/>
    <w:rsid w:val="77F05032"/>
    <w:rsid w:val="77FF4F73"/>
    <w:rsid w:val="78103C63"/>
    <w:rsid w:val="781339BC"/>
    <w:rsid w:val="78134ECE"/>
    <w:rsid w:val="781E4702"/>
    <w:rsid w:val="782C14A5"/>
    <w:rsid w:val="782F0D09"/>
    <w:rsid w:val="7830216E"/>
    <w:rsid w:val="78667813"/>
    <w:rsid w:val="78680D37"/>
    <w:rsid w:val="786B74BF"/>
    <w:rsid w:val="786C3CB4"/>
    <w:rsid w:val="78705A57"/>
    <w:rsid w:val="787246FD"/>
    <w:rsid w:val="788336B0"/>
    <w:rsid w:val="788526FC"/>
    <w:rsid w:val="78893A99"/>
    <w:rsid w:val="789531C4"/>
    <w:rsid w:val="78A17B36"/>
    <w:rsid w:val="78A23C24"/>
    <w:rsid w:val="78A51BAF"/>
    <w:rsid w:val="78A71725"/>
    <w:rsid w:val="78A732F3"/>
    <w:rsid w:val="78AD70A6"/>
    <w:rsid w:val="78B00F32"/>
    <w:rsid w:val="78B31370"/>
    <w:rsid w:val="78C9676E"/>
    <w:rsid w:val="78CC62F5"/>
    <w:rsid w:val="78CC73C1"/>
    <w:rsid w:val="78DE014D"/>
    <w:rsid w:val="78E510C7"/>
    <w:rsid w:val="78EA480B"/>
    <w:rsid w:val="78F35C9D"/>
    <w:rsid w:val="78F444EF"/>
    <w:rsid w:val="78F637F8"/>
    <w:rsid w:val="79064571"/>
    <w:rsid w:val="791F55A3"/>
    <w:rsid w:val="79235AC0"/>
    <w:rsid w:val="7930480C"/>
    <w:rsid w:val="794F7E8E"/>
    <w:rsid w:val="795E687C"/>
    <w:rsid w:val="79621AF3"/>
    <w:rsid w:val="79787894"/>
    <w:rsid w:val="798B0C99"/>
    <w:rsid w:val="79A53D1D"/>
    <w:rsid w:val="79AA253A"/>
    <w:rsid w:val="79AA7229"/>
    <w:rsid w:val="79AA7CDC"/>
    <w:rsid w:val="79B052F7"/>
    <w:rsid w:val="79BA2777"/>
    <w:rsid w:val="79BC25CD"/>
    <w:rsid w:val="79C45973"/>
    <w:rsid w:val="79C567D9"/>
    <w:rsid w:val="79C8159E"/>
    <w:rsid w:val="79D433B8"/>
    <w:rsid w:val="79E651B1"/>
    <w:rsid w:val="79E67049"/>
    <w:rsid w:val="79F04660"/>
    <w:rsid w:val="79FE067C"/>
    <w:rsid w:val="7A0917C6"/>
    <w:rsid w:val="7A095A05"/>
    <w:rsid w:val="7A0A51A9"/>
    <w:rsid w:val="7A1120BB"/>
    <w:rsid w:val="7A1D08E9"/>
    <w:rsid w:val="7A20518A"/>
    <w:rsid w:val="7A2717D9"/>
    <w:rsid w:val="7A297A88"/>
    <w:rsid w:val="7A2A6883"/>
    <w:rsid w:val="7A2F2756"/>
    <w:rsid w:val="7A331012"/>
    <w:rsid w:val="7A3C6B9C"/>
    <w:rsid w:val="7A4128D0"/>
    <w:rsid w:val="7A4250B5"/>
    <w:rsid w:val="7A4F609B"/>
    <w:rsid w:val="7A500D95"/>
    <w:rsid w:val="7A5018E0"/>
    <w:rsid w:val="7A5430A5"/>
    <w:rsid w:val="7A5704F8"/>
    <w:rsid w:val="7A5B2479"/>
    <w:rsid w:val="7A5B29F4"/>
    <w:rsid w:val="7A5D6C48"/>
    <w:rsid w:val="7A5F755F"/>
    <w:rsid w:val="7A612EA9"/>
    <w:rsid w:val="7A633D52"/>
    <w:rsid w:val="7A6A6842"/>
    <w:rsid w:val="7A6E60E1"/>
    <w:rsid w:val="7A741589"/>
    <w:rsid w:val="7A9053D1"/>
    <w:rsid w:val="7AA657CF"/>
    <w:rsid w:val="7AA82CBB"/>
    <w:rsid w:val="7AA83733"/>
    <w:rsid w:val="7AAB44E3"/>
    <w:rsid w:val="7AAC0632"/>
    <w:rsid w:val="7AAE0F3A"/>
    <w:rsid w:val="7AB73DDE"/>
    <w:rsid w:val="7ABA528C"/>
    <w:rsid w:val="7ACB579D"/>
    <w:rsid w:val="7ACD23D5"/>
    <w:rsid w:val="7AD0537D"/>
    <w:rsid w:val="7AFC08CE"/>
    <w:rsid w:val="7B0503A0"/>
    <w:rsid w:val="7B147A61"/>
    <w:rsid w:val="7B176369"/>
    <w:rsid w:val="7B1C39A6"/>
    <w:rsid w:val="7B3E3FF5"/>
    <w:rsid w:val="7B4179AE"/>
    <w:rsid w:val="7B4E12EF"/>
    <w:rsid w:val="7B5147E9"/>
    <w:rsid w:val="7B533C26"/>
    <w:rsid w:val="7B59591C"/>
    <w:rsid w:val="7B66777B"/>
    <w:rsid w:val="7B686225"/>
    <w:rsid w:val="7B6A43E9"/>
    <w:rsid w:val="7B6A48E5"/>
    <w:rsid w:val="7B8A05FF"/>
    <w:rsid w:val="7B8C3BB0"/>
    <w:rsid w:val="7B9679A3"/>
    <w:rsid w:val="7B9F486C"/>
    <w:rsid w:val="7BA0134D"/>
    <w:rsid w:val="7BA02842"/>
    <w:rsid w:val="7BA66DBF"/>
    <w:rsid w:val="7BAB7433"/>
    <w:rsid w:val="7BAD2406"/>
    <w:rsid w:val="7BB378F7"/>
    <w:rsid w:val="7BB51D66"/>
    <w:rsid w:val="7BC47370"/>
    <w:rsid w:val="7BD52200"/>
    <w:rsid w:val="7BDF7A6D"/>
    <w:rsid w:val="7BED5119"/>
    <w:rsid w:val="7BF256E1"/>
    <w:rsid w:val="7C121ADE"/>
    <w:rsid w:val="7C1C2733"/>
    <w:rsid w:val="7C1E1CF9"/>
    <w:rsid w:val="7C1E6730"/>
    <w:rsid w:val="7C3B3E01"/>
    <w:rsid w:val="7C5457B3"/>
    <w:rsid w:val="7C545D7D"/>
    <w:rsid w:val="7C69387F"/>
    <w:rsid w:val="7C713C1B"/>
    <w:rsid w:val="7C753E88"/>
    <w:rsid w:val="7C767384"/>
    <w:rsid w:val="7C7A73FB"/>
    <w:rsid w:val="7C854659"/>
    <w:rsid w:val="7C8A3ABC"/>
    <w:rsid w:val="7C9C45BC"/>
    <w:rsid w:val="7CA10241"/>
    <w:rsid w:val="7CA7500D"/>
    <w:rsid w:val="7CA953B6"/>
    <w:rsid w:val="7CAE226A"/>
    <w:rsid w:val="7CB96F6D"/>
    <w:rsid w:val="7CC430D2"/>
    <w:rsid w:val="7CD41DDD"/>
    <w:rsid w:val="7CD968C9"/>
    <w:rsid w:val="7CDB2CB5"/>
    <w:rsid w:val="7CE35407"/>
    <w:rsid w:val="7CED11F7"/>
    <w:rsid w:val="7CF0008F"/>
    <w:rsid w:val="7CFB429C"/>
    <w:rsid w:val="7D127F1D"/>
    <w:rsid w:val="7D1419D3"/>
    <w:rsid w:val="7D207948"/>
    <w:rsid w:val="7D21446A"/>
    <w:rsid w:val="7D2D0218"/>
    <w:rsid w:val="7D3E29C3"/>
    <w:rsid w:val="7D463DE6"/>
    <w:rsid w:val="7D49190F"/>
    <w:rsid w:val="7D5279B4"/>
    <w:rsid w:val="7D6737FE"/>
    <w:rsid w:val="7D6D39D7"/>
    <w:rsid w:val="7D706812"/>
    <w:rsid w:val="7D7B474F"/>
    <w:rsid w:val="7D7C234B"/>
    <w:rsid w:val="7D7F5F10"/>
    <w:rsid w:val="7D806EE2"/>
    <w:rsid w:val="7D810AC9"/>
    <w:rsid w:val="7D811F3F"/>
    <w:rsid w:val="7D9F7443"/>
    <w:rsid w:val="7DA87CB7"/>
    <w:rsid w:val="7DB40CE9"/>
    <w:rsid w:val="7DB44F75"/>
    <w:rsid w:val="7DBC2980"/>
    <w:rsid w:val="7DC058CC"/>
    <w:rsid w:val="7DCC0A5E"/>
    <w:rsid w:val="7DD24CA8"/>
    <w:rsid w:val="7DD3172C"/>
    <w:rsid w:val="7DD64445"/>
    <w:rsid w:val="7DD71204"/>
    <w:rsid w:val="7DE104BC"/>
    <w:rsid w:val="7DEE4D00"/>
    <w:rsid w:val="7DEF1257"/>
    <w:rsid w:val="7DF21782"/>
    <w:rsid w:val="7DF87012"/>
    <w:rsid w:val="7E093E8A"/>
    <w:rsid w:val="7E0B3E6C"/>
    <w:rsid w:val="7E0F2E3C"/>
    <w:rsid w:val="7E182232"/>
    <w:rsid w:val="7E1F5560"/>
    <w:rsid w:val="7E203C22"/>
    <w:rsid w:val="7E2A1CAA"/>
    <w:rsid w:val="7E384C6A"/>
    <w:rsid w:val="7E3F1660"/>
    <w:rsid w:val="7E417898"/>
    <w:rsid w:val="7E4318EE"/>
    <w:rsid w:val="7E486BF1"/>
    <w:rsid w:val="7E4C347D"/>
    <w:rsid w:val="7E593445"/>
    <w:rsid w:val="7E5C66C5"/>
    <w:rsid w:val="7E656B9C"/>
    <w:rsid w:val="7E6B4EE0"/>
    <w:rsid w:val="7E6F7087"/>
    <w:rsid w:val="7E7E5567"/>
    <w:rsid w:val="7E8B0DED"/>
    <w:rsid w:val="7E8C5D3C"/>
    <w:rsid w:val="7E984F39"/>
    <w:rsid w:val="7E9F0689"/>
    <w:rsid w:val="7E9F6FC9"/>
    <w:rsid w:val="7EAD6A55"/>
    <w:rsid w:val="7EBA234D"/>
    <w:rsid w:val="7EBF3C13"/>
    <w:rsid w:val="7EC75A5E"/>
    <w:rsid w:val="7ED06F14"/>
    <w:rsid w:val="7ED1694D"/>
    <w:rsid w:val="7ED26B2C"/>
    <w:rsid w:val="7EDE22D4"/>
    <w:rsid w:val="7EE50D0C"/>
    <w:rsid w:val="7EED109D"/>
    <w:rsid w:val="7EF00C0D"/>
    <w:rsid w:val="7EF3450E"/>
    <w:rsid w:val="7EFC1A7B"/>
    <w:rsid w:val="7EFD06F4"/>
    <w:rsid w:val="7EFD1714"/>
    <w:rsid w:val="7F056BDF"/>
    <w:rsid w:val="7F1955AB"/>
    <w:rsid w:val="7F1C1779"/>
    <w:rsid w:val="7F2708BF"/>
    <w:rsid w:val="7F2930AB"/>
    <w:rsid w:val="7F314EF0"/>
    <w:rsid w:val="7F361D3F"/>
    <w:rsid w:val="7F376B16"/>
    <w:rsid w:val="7F3A6EA1"/>
    <w:rsid w:val="7F416C53"/>
    <w:rsid w:val="7F4569AA"/>
    <w:rsid w:val="7F4743E6"/>
    <w:rsid w:val="7F4B6B43"/>
    <w:rsid w:val="7F5505C0"/>
    <w:rsid w:val="7F5C2735"/>
    <w:rsid w:val="7F5F1AF9"/>
    <w:rsid w:val="7F6B7839"/>
    <w:rsid w:val="7F7F6E7D"/>
    <w:rsid w:val="7F8612A3"/>
    <w:rsid w:val="7F885D4D"/>
    <w:rsid w:val="7F897327"/>
    <w:rsid w:val="7F963D03"/>
    <w:rsid w:val="7F965505"/>
    <w:rsid w:val="7F98737D"/>
    <w:rsid w:val="7F9C2DCF"/>
    <w:rsid w:val="7FA83F71"/>
    <w:rsid w:val="7FA8656F"/>
    <w:rsid w:val="7FAD1F4F"/>
    <w:rsid w:val="7FC33246"/>
    <w:rsid w:val="7FCE3FE1"/>
    <w:rsid w:val="7FD00192"/>
    <w:rsid w:val="7FD57EF8"/>
    <w:rsid w:val="7FE0408E"/>
    <w:rsid w:val="7FE5068E"/>
    <w:rsid w:val="7FF01D6F"/>
    <w:rsid w:val="7FF73986"/>
    <w:rsid w:val="7FF81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tabs>
        <w:tab w:val="left" w:pos="450"/>
      </w:tabs>
      <w:spacing w:before="240"/>
      <w:outlineLvl w:val="0"/>
    </w:pPr>
    <w:rPr>
      <w:rFonts w:ascii="Arial" w:hAnsi="Arial"/>
      <w:sz w:val="36"/>
    </w:rPr>
  </w:style>
  <w:style w:type="paragraph" w:styleId="3">
    <w:name w:val="heading 2"/>
    <w:basedOn w:val="2"/>
    <w:next w:val="1"/>
    <w:link w:val="65"/>
    <w:qFormat/>
    <w:uiPriority w:val="0"/>
    <w:pPr>
      <w:numPr>
        <w:ilvl w:val="1"/>
        <w:numId w:val="1"/>
      </w:numPr>
      <w:pBdr>
        <w:top w:val="none" w:color="auto" w:sz="0" w:space="0"/>
      </w:pBdr>
      <w:spacing w:after="60"/>
      <w:ind w:left="575" w:hanging="575"/>
      <w:outlineLvl w:val="1"/>
    </w:pPr>
    <w:rPr>
      <w:bCs/>
      <w:iCs/>
      <w:sz w:val="28"/>
      <w:szCs w:val="28"/>
    </w:rPr>
  </w:style>
  <w:style w:type="paragraph" w:styleId="4">
    <w:name w:val="heading 3"/>
    <w:basedOn w:val="1"/>
    <w:next w:val="1"/>
    <w:qFormat/>
    <w:uiPriority w:val="0"/>
    <w:pPr>
      <w:numPr>
        <w:ilvl w:val="2"/>
        <w:numId w:val="1"/>
      </w:numPr>
      <w:spacing w:after="240"/>
      <w:ind w:left="720" w:hanging="720"/>
      <w:outlineLvl w:val="2"/>
    </w:pPr>
    <w:rPr>
      <w:rFonts w:cs="Arial"/>
      <w:sz w:val="24"/>
      <w:szCs w:val="26"/>
    </w:rPr>
  </w:style>
  <w:style w:type="paragraph" w:styleId="5">
    <w:name w:val="heading 4"/>
    <w:basedOn w:val="4"/>
    <w:next w:val="1"/>
    <w:qFormat/>
    <w:uiPriority w:val="0"/>
    <w:pPr>
      <w:numPr>
        <w:ilvl w:val="3"/>
        <w:numId w:val="1"/>
      </w:numPr>
      <w:spacing w:before="120" w:after="180"/>
      <w:ind w:left="864" w:hanging="864"/>
      <w:outlineLvl w:val="3"/>
    </w:pPr>
    <w:rPr>
      <w:rFonts w:cs="Times New Roman"/>
      <w:szCs w:val="20"/>
    </w:rPr>
  </w:style>
  <w:style w:type="paragraph" w:styleId="6">
    <w:name w:val="heading 5"/>
    <w:basedOn w:val="1"/>
    <w:next w:val="1"/>
    <w:qFormat/>
    <w:uiPriority w:val="0"/>
    <w:pPr>
      <w:keepNext/>
      <w:keepLines/>
      <w:numPr>
        <w:ilvl w:val="4"/>
        <w:numId w:val="1"/>
      </w:numPr>
      <w:spacing w:before="280" w:after="290" w:line="376" w:lineRule="auto"/>
      <w:ind w:left="1008" w:hanging="1008"/>
      <w:outlineLvl w:val="4"/>
    </w:pPr>
    <w:rPr>
      <w:b/>
      <w:bCs/>
      <w:sz w:val="28"/>
      <w:szCs w:val="28"/>
    </w:rPr>
  </w:style>
  <w:style w:type="paragraph" w:styleId="7">
    <w:name w:val="heading 6"/>
    <w:basedOn w:val="1"/>
    <w:next w:val="1"/>
    <w:qFormat/>
    <w:uiPriority w:val="0"/>
    <w:pPr>
      <w:keepNext/>
      <w:keepLines/>
      <w:numPr>
        <w:ilvl w:val="5"/>
        <w:numId w:val="1"/>
      </w:numPr>
      <w:tabs>
        <w:tab w:val="left" w:pos="1152"/>
      </w:tabs>
      <w:spacing w:before="120"/>
      <w:ind w:left="1151" w:hanging="1151"/>
      <w:outlineLvl w:val="5"/>
    </w:pPr>
    <w:rPr>
      <w:rFonts w:ascii="Arial" w:hAnsi="Arial" w:eastAsia="Batang"/>
    </w:rPr>
  </w:style>
  <w:style w:type="paragraph" w:styleId="8">
    <w:name w:val="heading 7"/>
    <w:basedOn w:val="1"/>
    <w:next w:val="1"/>
    <w:qFormat/>
    <w:uiPriority w:val="0"/>
    <w:pPr>
      <w:keepNext/>
      <w:keepLines/>
      <w:numPr>
        <w:ilvl w:val="6"/>
        <w:numId w:val="1"/>
      </w:numPr>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ilvl w:val="7"/>
        <w:numId w:val="1"/>
      </w:numPr>
      <w:tabs>
        <w:tab w:val="left" w:pos="1440"/>
      </w:tabs>
      <w:ind w:left="1440" w:hanging="1440"/>
      <w:outlineLvl w:val="7"/>
    </w:pPr>
    <w:rPr>
      <w:rFonts w:eastAsia="Batang"/>
    </w:rPr>
  </w:style>
  <w:style w:type="paragraph" w:styleId="10">
    <w:name w:val="heading 9"/>
    <w:basedOn w:val="9"/>
    <w:next w:val="1"/>
    <w:qFormat/>
    <w:uiPriority w:val="0"/>
    <w:pPr>
      <w:numPr>
        <w:ilvl w:val="8"/>
      </w:numPr>
      <w:tabs>
        <w:tab w:val="left" w:pos="1584"/>
        <w:tab w:val="clear" w:pos="1440"/>
      </w:tabs>
      <w:ind w:left="1583" w:hanging="1583"/>
      <w:outlineLvl w:val="8"/>
    </w:pPr>
  </w:style>
  <w:style w:type="character" w:default="1" w:styleId="25">
    <w:name w:val="Default Paragraph Font"/>
    <w:unhideWhenUsed/>
    <w:qFormat/>
    <w:uiPriority w:val="1"/>
  </w:style>
  <w:style w:type="table" w:default="1" w:styleId="32">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6"/>
    <w:semiHidden/>
    <w:qFormat/>
    <w:uiPriority w:val="0"/>
  </w:style>
  <w:style w:type="paragraph" w:styleId="14">
    <w:name w:val="caption"/>
    <w:basedOn w:val="1"/>
    <w:next w:val="1"/>
    <w:link w:val="54"/>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8"/>
    <w:qFormat/>
    <w:uiPriority w:val="0"/>
    <w:pPr>
      <w:tabs>
        <w:tab w:val="left" w:pos="425"/>
      </w:tabs>
      <w:ind w:left="100" w:leftChars="200" w:hanging="200" w:hangingChars="200"/>
    </w:pPr>
  </w:style>
  <w:style w:type="paragraph" w:styleId="18">
    <w:name w:val="List"/>
    <w:basedOn w:val="1"/>
    <w:qFormat/>
    <w:uiPriority w:val="0"/>
    <w:pPr>
      <w:tabs>
        <w:tab w:val="left" w:pos="425"/>
      </w:tabs>
      <w:ind w:left="425" w:hanging="425"/>
    </w:pPr>
  </w:style>
  <w:style w:type="paragraph" w:styleId="19">
    <w:name w:val="Balloon Text"/>
    <w:basedOn w:val="1"/>
    <w:semiHidden/>
    <w:qFormat/>
    <w:uiPriority w:val="0"/>
    <w:rPr>
      <w:rFonts w:ascii="Tahoma" w:hAnsi="Tahoma" w:cs="Tahoma"/>
      <w:sz w:val="16"/>
      <w:szCs w:val="16"/>
    </w:rPr>
  </w:style>
  <w:style w:type="paragraph" w:styleId="20">
    <w:name w:val="footer"/>
    <w:basedOn w:val="21"/>
    <w:qFormat/>
    <w:uiPriority w:val="0"/>
    <w:pPr>
      <w:jc w:val="center"/>
    </w:pPr>
    <w:rPr>
      <w:i/>
    </w:rPr>
  </w:style>
  <w:style w:type="paragraph" w:styleId="21">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paragraph" w:styleId="24">
    <w:name w:val="Normal (Web)"/>
    <w:basedOn w:val="1"/>
    <w:qFormat/>
    <w:uiPriority w:val="0"/>
    <w:pPr>
      <w:spacing w:beforeAutospacing="1" w:after="0" w:afterAutospacing="1"/>
    </w:pPr>
    <w:rPr>
      <w:sz w:val="24"/>
      <w:lang w:val="en-US" w:eastAsia="zh-CN"/>
    </w:r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qFormat/>
    <w:uiPriority w:val="0"/>
    <w:rPr>
      <w:color w:val="800080"/>
      <w:u w:val="single"/>
    </w:rPr>
  </w:style>
  <w:style w:type="character" w:styleId="29">
    <w:name w:val="Emphasis"/>
    <w:qFormat/>
    <w:uiPriority w:val="0"/>
    <w:rPr>
      <w:i/>
      <w:iCs/>
    </w:rPr>
  </w:style>
  <w:style w:type="character" w:styleId="30">
    <w:name w:val="Hyperlink"/>
    <w:qFormat/>
    <w:uiPriority w:val="99"/>
    <w:rPr>
      <w:color w:val="0000FF"/>
      <w:u w:val="single"/>
    </w:rPr>
  </w:style>
  <w:style w:type="character" w:styleId="31">
    <w:name w:val="annotation reference"/>
    <w:semiHidden/>
    <w:qFormat/>
    <w:uiPriority w:val="0"/>
    <w:rPr>
      <w:sz w:val="21"/>
      <w:szCs w:val="21"/>
    </w:rPr>
  </w:style>
  <w:style w:type="table" w:styleId="33">
    <w:name w:val="Table Grid"/>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4">
    <w:name w:val="Table Theme"/>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3"/>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21"/>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pPr>
      <w:keepNext/>
      <w:keepLines/>
      <w:spacing w:after="0"/>
      <w:jc w:val="center"/>
    </w:pPr>
    <w:rPr>
      <w:rFonts w:ascii="Arial" w:hAnsi="Arial" w:eastAsia="宋体"/>
      <w:b/>
      <w:sz w:val="18"/>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8"/>
    <w:link w:val="50"/>
    <w:qFormat/>
    <w:uiPriority w:val="0"/>
    <w:pPr>
      <w:ind w:left="568" w:hanging="284"/>
    </w:pPr>
    <w:rPr>
      <w:rFonts w:eastAsia="宋体"/>
    </w:rPr>
  </w:style>
  <w:style w:type="character" w:customStyle="1" w:styleId="52">
    <w:name w:val="Comments Char"/>
    <w:qFormat/>
    <w:locked/>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Caption Char"/>
    <w:link w:val="14"/>
    <w:qFormat/>
    <w:uiPriority w:val="0"/>
    <w:rPr>
      <w:rFonts w:eastAsia="Times New Roman"/>
      <w:b/>
      <w:bCs/>
      <w:lang w:val="en-GB" w:eastAsia="en-US"/>
    </w:rPr>
  </w:style>
  <w:style w:type="character" w:customStyle="1" w:styleId="55">
    <w:name w:val="highlight"/>
    <w:basedOn w:val="25"/>
    <w:qFormat/>
    <w:uiPriority w:val="0"/>
  </w:style>
  <w:style w:type="character" w:customStyle="1" w:styleId="56">
    <w:name w:val="Comment Text Char"/>
    <w:link w:val="13"/>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7"/>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5"/>
    <w:qFormat/>
    <w:uiPriority w:val="0"/>
  </w:style>
  <w:style w:type="character" w:customStyle="1" w:styleId="62">
    <w:name w:val="B3 Char"/>
    <w:qFormat/>
    <w:uiPriority w:val="0"/>
    <w:rPr>
      <w:lang w:val="en-GB" w:eastAsia="ja-JP" w:bidi="ar-SA"/>
    </w:rPr>
  </w:style>
  <w:style w:type="character" w:customStyle="1" w:styleId="63">
    <w:name w:val="def"/>
    <w:basedOn w:val="25"/>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5"/>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1"/>
    <w:link w:val="81"/>
    <w:qFormat/>
    <w:uiPriority w:val="0"/>
    <w:pPr>
      <w:keepLines/>
      <w:ind w:left="1135" w:hanging="851"/>
    </w:pPr>
    <w:rPr>
      <w:rFonts w:eastAsia="MS Mincho"/>
      <w:color w:val="FF0000"/>
    </w:rPr>
  </w:style>
  <w:style w:type="character" w:customStyle="1" w:styleId="83">
    <w:name w:val="apple-converted-space"/>
    <w:basedOn w:val="25"/>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6"/>
    <w:qFormat/>
    <w:uiPriority w:val="0"/>
    <w:pPr>
      <w:numPr>
        <w:ilvl w:val="0"/>
        <w:numId w:val="7"/>
      </w:numPr>
      <w:tabs>
        <w:tab w:val="left" w:pos="1701"/>
      </w:tabs>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2"/>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2">
    <w:name w:val="_Style 1"/>
    <w:basedOn w:val="1"/>
    <w:qFormat/>
    <w:uiPriority w:val="34"/>
    <w:pPr>
      <w:ind w:left="840" w:leftChars="400"/>
    </w:pPr>
  </w:style>
  <w:style w:type="paragraph" w:customStyle="1" w:styleId="123">
    <w:name w:val="List Paragraph2"/>
    <w:basedOn w:val="1"/>
    <w:qFormat/>
    <w:uiPriority w:val="34"/>
    <w:pPr>
      <w:ind w:left="840" w:leftChars="400"/>
    </w:pPr>
  </w:style>
  <w:style w:type="paragraph" w:customStyle="1" w:styleId="124">
    <w:name w:val="List Paragraph3"/>
    <w:basedOn w:val="1"/>
    <w:unhideWhenUsed/>
    <w:qFormat/>
    <w:uiPriority w:val="99"/>
    <w:pPr>
      <w:ind w:left="720"/>
      <w:contextualSpacing/>
    </w:pPr>
  </w:style>
  <w:style w:type="table" w:customStyle="1" w:styleId="125">
    <w:name w:val="Light Grid1"/>
    <w:basedOn w:val="32"/>
    <w:qFormat/>
    <w:uiPriority w:val="62"/>
    <w:rPr>
      <w:rFonts w:eastAsia="Times New Roman"/>
      <w:lang w:eastAsia="zh-TW"/>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paragraph" w:customStyle="1" w:styleId="126">
    <w:name w:val="References"/>
    <w:basedOn w:val="1"/>
    <w:qFormat/>
    <w:uiPriority w:val="0"/>
    <w:pPr>
      <w:numPr>
        <w:ilvl w:val="0"/>
        <w:numId w:val="9"/>
      </w:numPr>
      <w:adjustRightInd/>
      <w:spacing w:after="60"/>
    </w:pPr>
    <w:rPr>
      <w:sz w:val="20"/>
      <w:szCs w:val="16"/>
    </w:rPr>
  </w:style>
  <w:style w:type="character" w:customStyle="1" w:styleId="127">
    <w:name w:val="ZGSM"/>
    <w:qFormat/>
    <w:uiPriority w:val="0"/>
  </w:style>
  <w:style w:type="paragraph" w:customStyle="1" w:styleId="12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sz w:val="21"/>
      <w:szCs w:val="22"/>
      <w:lang w:val="en-GB" w:eastAsia="en-US" w:bidi="ar-SA"/>
    </w:rPr>
  </w:style>
  <w:style w:type="paragraph" w:customStyle="1" w:styleId="129">
    <w:name w:val="ZV"/>
    <w:basedOn w:val="128"/>
    <w:qFormat/>
    <w:uiPriority w:val="0"/>
    <w:pPr>
      <w:framePr w:y="16161"/>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0" Type="http://schemas.openxmlformats.org/officeDocument/2006/relationships/fontTable" Target="fontTable.xml"/><Relationship Id="rId8" Type="http://schemas.openxmlformats.org/officeDocument/2006/relationships/oleObject" Target="embeddings/oleObject3.bin"/><Relationship Id="rId79" Type="http://schemas.openxmlformats.org/officeDocument/2006/relationships/customXml" Target="../customXml/item2.xml"/><Relationship Id="rId78" Type="http://schemas.openxmlformats.org/officeDocument/2006/relationships/numbering" Target="numbering.xml"/><Relationship Id="rId77" Type="http://schemas.openxmlformats.org/officeDocument/2006/relationships/customXml" Target="../customXml/item1.xml"/><Relationship Id="rId76" Type="http://schemas.openxmlformats.org/officeDocument/2006/relationships/image" Target="media/image36.wmf"/><Relationship Id="rId75" Type="http://schemas.openxmlformats.org/officeDocument/2006/relationships/image" Target="../NULL"/><Relationship Id="rId74" Type="http://schemas.openxmlformats.org/officeDocument/2006/relationships/image" Target="media/image34.wmf"/><Relationship Id="rId73" Type="http://schemas.openxmlformats.org/officeDocument/2006/relationships/oleObject" Target="embeddings/oleObject37.bin"/><Relationship Id="rId72" Type="http://schemas.openxmlformats.org/officeDocument/2006/relationships/image" Target="media/image33.wmf"/><Relationship Id="rId71" Type="http://schemas.openxmlformats.org/officeDocument/2006/relationships/oleObject" Target="embeddings/oleObject36.bin"/><Relationship Id="rId70" Type="http://schemas.openxmlformats.org/officeDocument/2006/relationships/oleObject" Target="embeddings/oleObject35.bin"/><Relationship Id="rId7" Type="http://schemas.openxmlformats.org/officeDocument/2006/relationships/image" Target="media/image2.emf"/><Relationship Id="rId69" Type="http://schemas.openxmlformats.org/officeDocument/2006/relationships/image" Target="media/image32.wmf"/><Relationship Id="rId68" Type="http://schemas.openxmlformats.org/officeDocument/2006/relationships/oleObject" Target="embeddings/oleObject34.bin"/><Relationship Id="rId67" Type="http://schemas.openxmlformats.org/officeDocument/2006/relationships/oleObject" Target="embeddings/oleObject33.bin"/><Relationship Id="rId66" Type="http://schemas.openxmlformats.org/officeDocument/2006/relationships/image" Target="media/image31.wmf"/><Relationship Id="rId65" Type="http://schemas.openxmlformats.org/officeDocument/2006/relationships/oleObject" Target="embeddings/oleObject32.bin"/><Relationship Id="rId64" Type="http://schemas.openxmlformats.org/officeDocument/2006/relationships/oleObject" Target="embeddings/oleObject31.bin"/><Relationship Id="rId63" Type="http://schemas.openxmlformats.org/officeDocument/2006/relationships/image" Target="media/image30.wmf"/><Relationship Id="rId62" Type="http://schemas.openxmlformats.org/officeDocument/2006/relationships/oleObject" Target="embeddings/oleObject30.bin"/><Relationship Id="rId61" Type="http://schemas.openxmlformats.org/officeDocument/2006/relationships/oleObject" Target="embeddings/oleObject29.bin"/><Relationship Id="rId60" Type="http://schemas.openxmlformats.org/officeDocument/2006/relationships/image" Target="media/image29.wmf"/><Relationship Id="rId6" Type="http://schemas.openxmlformats.org/officeDocument/2006/relationships/oleObject" Target="embeddings/oleObject2.bin"/><Relationship Id="rId59" Type="http://schemas.openxmlformats.org/officeDocument/2006/relationships/oleObject" Target="embeddings/oleObject28.bin"/><Relationship Id="rId58" Type="http://schemas.openxmlformats.org/officeDocument/2006/relationships/oleObject" Target="embeddings/oleObject27.bin"/><Relationship Id="rId57" Type="http://schemas.openxmlformats.org/officeDocument/2006/relationships/image" Target="media/image28.wmf"/><Relationship Id="rId56" Type="http://schemas.openxmlformats.org/officeDocument/2006/relationships/oleObject" Target="embeddings/oleObject26.bin"/><Relationship Id="rId55" Type="http://schemas.openxmlformats.org/officeDocument/2006/relationships/oleObject" Target="embeddings/oleObject25.bin"/><Relationship Id="rId54" Type="http://schemas.openxmlformats.org/officeDocument/2006/relationships/image" Target="media/image27.wmf"/><Relationship Id="rId53" Type="http://schemas.openxmlformats.org/officeDocument/2006/relationships/oleObject" Target="embeddings/oleObject24.bin"/><Relationship Id="rId52" Type="http://schemas.openxmlformats.org/officeDocument/2006/relationships/oleObject" Target="embeddings/oleObject23.bin"/><Relationship Id="rId51" Type="http://schemas.openxmlformats.org/officeDocument/2006/relationships/image" Target="media/image26.wmf"/><Relationship Id="rId50" Type="http://schemas.openxmlformats.org/officeDocument/2006/relationships/oleObject" Target="embeddings/oleObject22.bin"/><Relationship Id="rId5" Type="http://schemas.openxmlformats.org/officeDocument/2006/relationships/image" Target="media/image1.emf"/><Relationship Id="rId49" Type="http://schemas.openxmlformats.org/officeDocument/2006/relationships/oleObject" Target="embeddings/oleObject21.bin"/><Relationship Id="rId48" Type="http://schemas.openxmlformats.org/officeDocument/2006/relationships/image" Target="media/image25.wmf"/><Relationship Id="rId47" Type="http://schemas.openxmlformats.org/officeDocument/2006/relationships/oleObject" Target="embeddings/oleObject20.bin"/><Relationship Id="rId46" Type="http://schemas.openxmlformats.org/officeDocument/2006/relationships/image" Target="media/image24.wmf"/><Relationship Id="rId45" Type="http://schemas.openxmlformats.org/officeDocument/2006/relationships/oleObject" Target="embeddings/oleObject19.bin"/><Relationship Id="rId44" Type="http://schemas.openxmlformats.org/officeDocument/2006/relationships/image" Target="media/image23.wmf"/><Relationship Id="rId43" Type="http://schemas.openxmlformats.org/officeDocument/2006/relationships/oleObject" Target="embeddings/oleObject18.bin"/><Relationship Id="rId42" Type="http://schemas.openxmlformats.org/officeDocument/2006/relationships/image" Target="media/image22.wmf"/><Relationship Id="rId41" Type="http://schemas.openxmlformats.org/officeDocument/2006/relationships/oleObject" Target="embeddings/oleObject17.bin"/><Relationship Id="rId40" Type="http://schemas.openxmlformats.org/officeDocument/2006/relationships/image" Target="media/image21.png"/><Relationship Id="rId4" Type="http://schemas.openxmlformats.org/officeDocument/2006/relationships/oleObject" Target="embeddings/oleObject1.bin"/><Relationship Id="rId39" Type="http://schemas.openxmlformats.org/officeDocument/2006/relationships/image" Target="media/image20.png"/><Relationship Id="rId38" Type="http://schemas.openxmlformats.org/officeDocument/2006/relationships/image" Target="media/image19.wmf"/><Relationship Id="rId37" Type="http://schemas.openxmlformats.org/officeDocument/2006/relationships/oleObject" Target="embeddings/oleObject16.bin"/><Relationship Id="rId36" Type="http://schemas.openxmlformats.org/officeDocument/2006/relationships/image" Target="media/image18.wmf"/><Relationship Id="rId35" Type="http://schemas.openxmlformats.org/officeDocument/2006/relationships/image" Target="media/image17.wmf"/><Relationship Id="rId34" Type="http://schemas.openxmlformats.org/officeDocument/2006/relationships/image" Target="media/image16.wmf"/><Relationship Id="rId33" Type="http://schemas.openxmlformats.org/officeDocument/2006/relationships/oleObject" Target="embeddings/oleObject15.bin"/><Relationship Id="rId32" Type="http://schemas.openxmlformats.org/officeDocument/2006/relationships/image" Target="media/image15.png"/><Relationship Id="rId31" Type="http://schemas.openxmlformats.org/officeDocument/2006/relationships/image" Target="media/image14.wmf"/><Relationship Id="rId30" Type="http://schemas.openxmlformats.org/officeDocument/2006/relationships/oleObject" Target="embeddings/oleObject14.bin"/><Relationship Id="rId3" Type="http://schemas.openxmlformats.org/officeDocument/2006/relationships/theme" Target="theme/theme1.xml"/><Relationship Id="rId29" Type="http://schemas.openxmlformats.org/officeDocument/2006/relationships/image" Target="media/image13.wmf"/><Relationship Id="rId28" Type="http://schemas.openxmlformats.org/officeDocument/2006/relationships/oleObject" Target="embeddings/oleObject13.bin"/><Relationship Id="rId27" Type="http://schemas.openxmlformats.org/officeDocument/2006/relationships/image" Target="media/image12.wmf"/><Relationship Id="rId26" Type="http://schemas.openxmlformats.org/officeDocument/2006/relationships/oleObject" Target="embeddings/oleObject12.bin"/><Relationship Id="rId25" Type="http://schemas.openxmlformats.org/officeDocument/2006/relationships/image" Target="media/image11.wmf"/><Relationship Id="rId24" Type="http://schemas.openxmlformats.org/officeDocument/2006/relationships/oleObject" Target="embeddings/oleObject11.bin"/><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2C3993-3037-4E92-AF27-48655D01FC88}">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11</Pages>
  <Words>3417</Words>
  <Characters>19481</Characters>
  <Lines>162</Lines>
  <Paragraphs>45</Paragraphs>
  <TotalTime>7</TotalTime>
  <ScaleCrop>false</ScaleCrop>
  <LinksUpToDate>false</LinksUpToDate>
  <CharactersWithSpaces>22853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2018-09-28T19:40:00Z</dcterms:created>
  <dc:creator>ZTE</dc:creator>
  <cp:lastModifiedBy>Yang Ling</cp:lastModifiedBy>
  <cp:lastPrinted>2018-02-16T23:29:00Z</cp:lastPrinted>
  <dcterms:modified xsi:type="dcterms:W3CDTF">2019-08-17T03:54:32Z</dcterms:modified>
  <dc:title>3GPP TSG RAN</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